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585" w:rsidRPr="00211103" w:rsidRDefault="00682C4E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UCHWAŁA NR</w:t>
      </w:r>
      <w:r w:rsidR="00B250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7BF2">
        <w:rPr>
          <w:rFonts w:ascii="Times New Roman" w:hAnsi="Times New Roman" w:cs="Times New Roman"/>
          <w:b/>
          <w:bCs/>
          <w:sz w:val="24"/>
          <w:szCs w:val="24"/>
        </w:rPr>
        <w:t>XXXV</w:t>
      </w:r>
      <w:r w:rsidR="005D594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37BF2">
        <w:rPr>
          <w:rFonts w:ascii="Times New Roman" w:hAnsi="Times New Roman" w:cs="Times New Roman"/>
          <w:b/>
          <w:bCs/>
          <w:sz w:val="24"/>
          <w:szCs w:val="24"/>
        </w:rPr>
        <w:t>311/</w:t>
      </w:r>
      <w:r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br/>
        <w:t>RADY GMINY W ZAKRZEWIE</w:t>
      </w:r>
    </w:p>
    <w:p w:rsidR="00D62585" w:rsidRDefault="00F13DE1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211103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dnia </w:t>
      </w:r>
      <w:r w:rsidR="00006C2D">
        <w:rPr>
          <w:rFonts w:ascii="Times New Roman" w:hAnsi="Times New Roman" w:cs="Times New Roman"/>
          <w:b/>
          <w:bCs/>
          <w:sz w:val="24"/>
          <w:szCs w:val="24"/>
        </w:rPr>
        <w:t>29 grudnia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2021 r.</w:t>
      </w:r>
    </w:p>
    <w:p w:rsidR="000A166C" w:rsidRPr="00211103" w:rsidRDefault="000A166C" w:rsidP="000A16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585" w:rsidRPr="00624784" w:rsidRDefault="00D62585" w:rsidP="006247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784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624784" w:rsidRPr="00624784">
        <w:rPr>
          <w:rFonts w:ascii="Times New Roman" w:hAnsi="Times New Roman" w:cs="Times New Roman"/>
          <w:b/>
          <w:sz w:val="24"/>
          <w:szCs w:val="24"/>
        </w:rPr>
        <w:t xml:space="preserve">ustalenia wydatków budżetu Gminy Zakrzew, które w roku 2021 nie wygasają </w:t>
      </w:r>
      <w:r w:rsidR="00364C3A">
        <w:rPr>
          <w:rFonts w:ascii="Times New Roman" w:hAnsi="Times New Roman" w:cs="Times New Roman"/>
          <w:b/>
          <w:sz w:val="24"/>
          <w:szCs w:val="24"/>
        </w:rPr>
        <w:br/>
      </w:r>
      <w:r w:rsidR="00624784" w:rsidRPr="00624784">
        <w:rPr>
          <w:rFonts w:ascii="Times New Roman" w:hAnsi="Times New Roman" w:cs="Times New Roman"/>
          <w:b/>
          <w:sz w:val="24"/>
          <w:szCs w:val="24"/>
        </w:rPr>
        <w:t>z upływem roku budżetowego</w:t>
      </w:r>
    </w:p>
    <w:p w:rsidR="00624784" w:rsidRPr="00211103" w:rsidRDefault="00624784" w:rsidP="000A16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Na podstawie art.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="00624784">
        <w:rPr>
          <w:rFonts w:ascii="Times New Roman" w:hAnsi="Times New Roman" w:cs="Times New Roman"/>
          <w:sz w:val="24"/>
          <w:szCs w:val="24"/>
        </w:rPr>
        <w:t>263 ust. 1-5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27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sierpnia 2009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r. o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finansach publicznych (Dz.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="006A6B15">
        <w:rPr>
          <w:rFonts w:ascii="Times New Roman" w:hAnsi="Times New Roman" w:cs="Times New Roman"/>
          <w:sz w:val="24"/>
          <w:szCs w:val="24"/>
        </w:rPr>
        <w:t>2021r. poz.305</w:t>
      </w:r>
      <w:r w:rsidR="006D0863">
        <w:rPr>
          <w:rFonts w:ascii="Times New Roman" w:hAnsi="Times New Roman" w:cs="Times New Roman"/>
          <w:sz w:val="24"/>
          <w:szCs w:val="24"/>
        </w:rPr>
        <w:t>, 1236, 1535, 1773, 1927, 1981</w:t>
      </w:r>
      <w:r w:rsidRPr="00211103">
        <w:rPr>
          <w:rFonts w:ascii="Times New Roman" w:hAnsi="Times New Roman" w:cs="Times New Roman"/>
          <w:sz w:val="24"/>
          <w:szCs w:val="24"/>
        </w:rPr>
        <w:t>).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Rada Gminy w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Zakrzewie, uchwala co następuje: </w:t>
      </w:r>
    </w:p>
    <w:p w:rsidR="00D62585" w:rsidRPr="00211103" w:rsidRDefault="00D62585" w:rsidP="00653F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</w:t>
      </w:r>
      <w:r w:rsidR="006D0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>1.</w:t>
      </w:r>
    </w:p>
    <w:p w:rsidR="00D62585" w:rsidRPr="00624784" w:rsidRDefault="00624784" w:rsidP="00537B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 się wykaz wydatków, które nie wygasają z upływem 2021 roku or</w:t>
      </w:r>
      <w:r w:rsidR="006D560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z ostateczny termin dokonania tych wydatków zgodnie z Załącznikiem Nr 1 do niniejszej uchwały. </w:t>
      </w:r>
    </w:p>
    <w:p w:rsidR="00D62585" w:rsidRPr="00211103" w:rsidRDefault="00D62585" w:rsidP="00653F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2.</w:t>
      </w:r>
    </w:p>
    <w:p w:rsidR="00C43AED" w:rsidRPr="00653FAF" w:rsidRDefault="00D34E69" w:rsidP="00537B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Określa się plan finansowy wydatków niewygasających z upływem 2021 roku, zgodnie </w:t>
      </w:r>
      <w:r w:rsidR="00364C3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załącznikiem Nr 2 do niniejszej uchwały.</w:t>
      </w:r>
    </w:p>
    <w:p w:rsidR="00653FAF" w:rsidRDefault="00D62585" w:rsidP="00653F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3.</w:t>
      </w:r>
    </w:p>
    <w:p w:rsidR="00653FAF" w:rsidRPr="00653FAF" w:rsidRDefault="00653FAF" w:rsidP="00537B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3FAF">
        <w:rPr>
          <w:rFonts w:ascii="Times New Roman" w:hAnsi="Times New Roman" w:cs="Times New Roman"/>
          <w:sz w:val="24"/>
          <w:szCs w:val="24"/>
        </w:rPr>
        <w:t xml:space="preserve">Środki na finansowanie wydatków określonych w § 1 podlegają przekazaniu </w:t>
      </w:r>
      <w:r w:rsidR="00537BF2">
        <w:rPr>
          <w:rFonts w:ascii="Times New Roman" w:hAnsi="Times New Roman" w:cs="Times New Roman"/>
          <w:sz w:val="24"/>
          <w:szCs w:val="24"/>
        </w:rPr>
        <w:br/>
      </w:r>
      <w:r w:rsidRPr="00653FAF">
        <w:rPr>
          <w:rFonts w:ascii="Times New Roman" w:hAnsi="Times New Roman" w:cs="Times New Roman"/>
          <w:sz w:val="24"/>
          <w:szCs w:val="24"/>
        </w:rPr>
        <w:t xml:space="preserve">na wyodrębnione subkonto podstawowego rachunku bankowego </w:t>
      </w:r>
      <w:r>
        <w:rPr>
          <w:rFonts w:ascii="Times New Roman" w:hAnsi="Times New Roman" w:cs="Times New Roman"/>
          <w:sz w:val="24"/>
          <w:szCs w:val="24"/>
        </w:rPr>
        <w:t xml:space="preserve">Gminy Zakrzew. </w:t>
      </w:r>
    </w:p>
    <w:p w:rsidR="00653FAF" w:rsidRPr="00211103" w:rsidRDefault="00653FAF" w:rsidP="00653F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4.</w:t>
      </w:r>
    </w:p>
    <w:p w:rsidR="00653FAF" w:rsidRPr="00D34E69" w:rsidRDefault="00D62585" w:rsidP="00537B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E69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D34E69" w:rsidRPr="00D34E69" w:rsidRDefault="00653FAF" w:rsidP="00653FA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</w:p>
    <w:p w:rsidR="00921DA7" w:rsidRPr="00D34E69" w:rsidRDefault="00D62585" w:rsidP="00537B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E69">
        <w:rPr>
          <w:rFonts w:ascii="Times New Roman" w:hAnsi="Times New Roman" w:cs="Times New Roman"/>
          <w:sz w:val="24"/>
          <w:szCs w:val="24"/>
        </w:rPr>
        <w:t>Uchwała wchodzi w</w:t>
      </w:r>
      <w:r w:rsidR="00D34E69">
        <w:rPr>
          <w:rFonts w:ascii="Times New Roman" w:hAnsi="Times New Roman" w:cs="Times New Roman"/>
          <w:sz w:val="24"/>
          <w:szCs w:val="24"/>
        </w:rPr>
        <w:t xml:space="preserve"> </w:t>
      </w:r>
      <w:r w:rsidRPr="00D34E69">
        <w:rPr>
          <w:rFonts w:ascii="Times New Roman" w:hAnsi="Times New Roman" w:cs="Times New Roman"/>
          <w:sz w:val="24"/>
          <w:szCs w:val="24"/>
        </w:rPr>
        <w:t>życie z</w:t>
      </w:r>
      <w:r w:rsidR="00921DA7" w:rsidRPr="00D34E69">
        <w:rPr>
          <w:rFonts w:ascii="Times New Roman" w:hAnsi="Times New Roman" w:cs="Times New Roman"/>
          <w:sz w:val="24"/>
          <w:szCs w:val="24"/>
        </w:rPr>
        <w:t xml:space="preserve"> </w:t>
      </w:r>
      <w:r w:rsidRPr="00D34E69">
        <w:rPr>
          <w:rFonts w:ascii="Times New Roman" w:hAnsi="Times New Roman" w:cs="Times New Roman"/>
          <w:sz w:val="24"/>
          <w:szCs w:val="24"/>
        </w:rPr>
        <w:t>dniem po</w:t>
      </w:r>
      <w:r w:rsidR="00D34E69">
        <w:rPr>
          <w:rFonts w:ascii="Times New Roman" w:hAnsi="Times New Roman" w:cs="Times New Roman"/>
          <w:sz w:val="24"/>
          <w:szCs w:val="24"/>
        </w:rPr>
        <w:t xml:space="preserve">djęcia  i podlega publikacji Dzienniku Urzędowym Województwa Mazowieckiego. </w:t>
      </w:r>
    </w:p>
    <w:p w:rsidR="009F08E3" w:rsidRDefault="009F08E3" w:rsidP="009F08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948" w:rsidRDefault="005D5948" w:rsidP="00D16DDF">
      <w:pPr>
        <w:spacing w:after="0" w:line="240" w:lineRule="auto"/>
        <w:ind w:firstLine="609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06C2D" w:rsidRDefault="00537BF2" w:rsidP="00537BF2">
      <w:pPr>
        <w:spacing w:after="0" w:line="240" w:lineRule="auto"/>
        <w:ind w:firstLine="623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:rsidR="00537BF2" w:rsidRDefault="00537BF2" w:rsidP="00537BF2">
      <w:pPr>
        <w:spacing w:after="0" w:line="240" w:lineRule="auto"/>
        <w:ind w:firstLine="62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7BF2" w:rsidRDefault="00537BF2" w:rsidP="00537BF2">
      <w:pPr>
        <w:spacing w:after="0" w:line="240" w:lineRule="auto"/>
        <w:ind w:firstLine="623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006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C30" w:rsidRDefault="00042C30" w:rsidP="003E11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FAF" w:rsidRDefault="00042C30" w:rsidP="003E11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1A2">
        <w:rPr>
          <w:rFonts w:ascii="Times New Roman" w:hAnsi="Times New Roman" w:cs="Times New Roman"/>
          <w:sz w:val="24"/>
          <w:szCs w:val="24"/>
        </w:rPr>
        <w:lastRenderedPageBreak/>
        <w:t>UZASADNIENIE</w:t>
      </w:r>
    </w:p>
    <w:p w:rsidR="004B551F" w:rsidRDefault="004B551F" w:rsidP="003E11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51F" w:rsidRPr="004B551F" w:rsidRDefault="004B551F" w:rsidP="004B55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51F">
        <w:rPr>
          <w:rFonts w:ascii="Times New Roman" w:hAnsi="Times New Roman" w:cs="Times New Roman"/>
          <w:sz w:val="24"/>
          <w:szCs w:val="24"/>
        </w:rPr>
        <w:t>Zgodnie z art. 263 ustawy o finansach publicznych organ stanowiący jed</w:t>
      </w:r>
      <w:r>
        <w:rPr>
          <w:rFonts w:ascii="Times New Roman" w:hAnsi="Times New Roman" w:cs="Times New Roman"/>
          <w:sz w:val="24"/>
          <w:szCs w:val="24"/>
        </w:rPr>
        <w:t xml:space="preserve">nostki samorządu terytorialnego </w:t>
      </w:r>
      <w:r w:rsidRPr="004B551F">
        <w:rPr>
          <w:rFonts w:ascii="Times New Roman" w:hAnsi="Times New Roman" w:cs="Times New Roman"/>
          <w:sz w:val="24"/>
          <w:szCs w:val="24"/>
        </w:rPr>
        <w:t>może podjąć uchwałę w sprawie wydatków niewygasających pod waru</w:t>
      </w:r>
      <w:r>
        <w:rPr>
          <w:rFonts w:ascii="Times New Roman" w:hAnsi="Times New Roman" w:cs="Times New Roman"/>
          <w:sz w:val="24"/>
          <w:szCs w:val="24"/>
        </w:rPr>
        <w:t xml:space="preserve">nkiem posiadania środków na ich </w:t>
      </w:r>
      <w:r w:rsidRPr="004B551F">
        <w:rPr>
          <w:rFonts w:ascii="Times New Roman" w:hAnsi="Times New Roman" w:cs="Times New Roman"/>
          <w:sz w:val="24"/>
          <w:szCs w:val="24"/>
        </w:rPr>
        <w:t xml:space="preserve">wykonanie w budżecie tego roku, w którym zostały zaplanowane. Zgodnie z art. 263 ust. 6 </w:t>
      </w:r>
      <w:r>
        <w:rPr>
          <w:rFonts w:ascii="Times New Roman" w:hAnsi="Times New Roman" w:cs="Times New Roman"/>
          <w:sz w:val="24"/>
          <w:szCs w:val="24"/>
        </w:rPr>
        <w:t xml:space="preserve">ustawy </w:t>
      </w:r>
      <w:r w:rsidRPr="004B551F">
        <w:rPr>
          <w:rFonts w:ascii="Times New Roman" w:hAnsi="Times New Roman" w:cs="Times New Roman"/>
          <w:sz w:val="24"/>
          <w:szCs w:val="24"/>
        </w:rPr>
        <w:t xml:space="preserve">o finansach publicznych, środki finansowe na wydatki ujęte </w:t>
      </w:r>
      <w:r w:rsidR="00221534">
        <w:rPr>
          <w:rFonts w:ascii="Times New Roman" w:hAnsi="Times New Roman" w:cs="Times New Roman"/>
          <w:sz w:val="24"/>
          <w:szCs w:val="24"/>
        </w:rPr>
        <w:br/>
      </w:r>
      <w:r w:rsidRPr="004B551F">
        <w:rPr>
          <w:rFonts w:ascii="Times New Roman" w:hAnsi="Times New Roman" w:cs="Times New Roman"/>
          <w:sz w:val="24"/>
          <w:szCs w:val="24"/>
        </w:rPr>
        <w:t>w wyka</w:t>
      </w:r>
      <w:r>
        <w:rPr>
          <w:rFonts w:ascii="Times New Roman" w:hAnsi="Times New Roman" w:cs="Times New Roman"/>
          <w:sz w:val="24"/>
          <w:szCs w:val="24"/>
        </w:rPr>
        <w:t xml:space="preserve">zie wydatków niewygasających są </w:t>
      </w:r>
      <w:r w:rsidRPr="004B551F">
        <w:rPr>
          <w:rFonts w:ascii="Times New Roman" w:hAnsi="Times New Roman" w:cs="Times New Roman"/>
          <w:sz w:val="24"/>
          <w:szCs w:val="24"/>
        </w:rPr>
        <w:t>gromadzone na wyodrębnionym subkoncie podstawowego rachunku b</w:t>
      </w:r>
      <w:r>
        <w:rPr>
          <w:rFonts w:ascii="Times New Roman" w:hAnsi="Times New Roman" w:cs="Times New Roman"/>
          <w:sz w:val="24"/>
          <w:szCs w:val="24"/>
        </w:rPr>
        <w:t xml:space="preserve">ankowego gminy. Środki te muszą </w:t>
      </w:r>
      <w:r w:rsidRPr="004B551F">
        <w:rPr>
          <w:rFonts w:ascii="Times New Roman" w:hAnsi="Times New Roman" w:cs="Times New Roman"/>
          <w:sz w:val="24"/>
          <w:szCs w:val="24"/>
        </w:rPr>
        <w:t xml:space="preserve">być zatem przekazane </w:t>
      </w:r>
      <w:r w:rsidR="00886299">
        <w:rPr>
          <w:rFonts w:ascii="Times New Roman" w:hAnsi="Times New Roman" w:cs="Times New Roman"/>
          <w:sz w:val="24"/>
          <w:szCs w:val="24"/>
        </w:rPr>
        <w:br/>
      </w:r>
      <w:r w:rsidRPr="004B551F">
        <w:rPr>
          <w:rFonts w:ascii="Times New Roman" w:hAnsi="Times New Roman" w:cs="Times New Roman"/>
          <w:sz w:val="24"/>
          <w:szCs w:val="24"/>
        </w:rPr>
        <w:t>na odpowiedni rachunek bankowy przed upływem r</w:t>
      </w:r>
      <w:r>
        <w:rPr>
          <w:rFonts w:ascii="Times New Roman" w:hAnsi="Times New Roman" w:cs="Times New Roman"/>
          <w:sz w:val="24"/>
          <w:szCs w:val="24"/>
        </w:rPr>
        <w:t xml:space="preserve">oku budżetowego, tj. najpóźniej </w:t>
      </w:r>
      <w:r w:rsidR="00886299">
        <w:rPr>
          <w:rFonts w:ascii="Times New Roman" w:hAnsi="Times New Roman" w:cs="Times New Roman"/>
          <w:sz w:val="24"/>
          <w:szCs w:val="24"/>
        </w:rPr>
        <w:br/>
      </w:r>
      <w:r w:rsidRPr="004B551F">
        <w:rPr>
          <w:rFonts w:ascii="Times New Roman" w:hAnsi="Times New Roman" w:cs="Times New Roman"/>
          <w:sz w:val="24"/>
          <w:szCs w:val="24"/>
        </w:rPr>
        <w:t>do 31 grudnia.</w:t>
      </w:r>
    </w:p>
    <w:p w:rsidR="004B551F" w:rsidRDefault="004B551F" w:rsidP="004B55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51F">
        <w:rPr>
          <w:rFonts w:ascii="Times New Roman" w:hAnsi="Times New Roman" w:cs="Times New Roman"/>
          <w:sz w:val="24"/>
          <w:szCs w:val="24"/>
        </w:rPr>
        <w:t xml:space="preserve">Możliwość ustalenia wydatków niewygasających dotyczy jedynie wydatków, w odniesieniu </w:t>
      </w:r>
      <w:r w:rsidR="00886299">
        <w:rPr>
          <w:rFonts w:ascii="Times New Roman" w:hAnsi="Times New Roman" w:cs="Times New Roman"/>
          <w:sz w:val="24"/>
          <w:szCs w:val="24"/>
        </w:rPr>
        <w:br/>
      </w:r>
      <w:r w:rsidRPr="004B551F">
        <w:rPr>
          <w:rFonts w:ascii="Times New Roman" w:hAnsi="Times New Roman" w:cs="Times New Roman"/>
          <w:sz w:val="24"/>
          <w:szCs w:val="24"/>
        </w:rPr>
        <w:t>do których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51F">
        <w:rPr>
          <w:rFonts w:ascii="Times New Roman" w:hAnsi="Times New Roman" w:cs="Times New Roman"/>
          <w:sz w:val="24"/>
          <w:szCs w:val="24"/>
        </w:rPr>
        <w:t>zawarte zostały umowy o zamówienie publiczne lub wkrótce takie u</w:t>
      </w:r>
      <w:r>
        <w:rPr>
          <w:rFonts w:ascii="Times New Roman" w:hAnsi="Times New Roman" w:cs="Times New Roman"/>
          <w:sz w:val="24"/>
          <w:szCs w:val="24"/>
        </w:rPr>
        <w:t xml:space="preserve">mowy zostaną zawarte – w wyniku </w:t>
      </w:r>
      <w:r w:rsidRPr="004B551F">
        <w:rPr>
          <w:rFonts w:ascii="Times New Roman" w:hAnsi="Times New Roman" w:cs="Times New Roman"/>
          <w:sz w:val="24"/>
          <w:szCs w:val="24"/>
        </w:rPr>
        <w:t>zakończonego postępowania o udzielenie zamówienia.</w:t>
      </w:r>
    </w:p>
    <w:p w:rsidR="00537BF2" w:rsidRPr="007D084A" w:rsidRDefault="00537BF2" w:rsidP="004B55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551F" w:rsidRPr="007D084A" w:rsidRDefault="00221534" w:rsidP="003E11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84A">
        <w:rPr>
          <w:rFonts w:ascii="Times New Roman" w:hAnsi="Times New Roman" w:cs="Times New Roman"/>
          <w:sz w:val="24"/>
          <w:szCs w:val="24"/>
        </w:rPr>
        <w:t>W związku z otrzymanymi wnioskami Wykonawców wyłonionych w postępowaniu o udzielenie</w:t>
      </w:r>
      <w:r w:rsidRPr="007D084A">
        <w:rPr>
          <w:rFonts w:ascii="Times New Roman" w:hAnsi="Times New Roman" w:cs="Times New Roman"/>
          <w:sz w:val="24"/>
          <w:szCs w:val="24"/>
        </w:rPr>
        <w:br/>
        <w:t>zamówienia publicznego o przedłużenie terminów realizacji umów na zadania pn.:</w:t>
      </w:r>
    </w:p>
    <w:p w:rsidR="00221534" w:rsidRPr="007D084A" w:rsidRDefault="00221534" w:rsidP="007D08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84A">
        <w:rPr>
          <w:rFonts w:ascii="Times New Roman" w:hAnsi="Times New Roman" w:cs="Times New Roman"/>
          <w:sz w:val="24"/>
          <w:szCs w:val="24"/>
        </w:rPr>
        <w:t xml:space="preserve">1. „Budowa studni głębinowej w miejscowości Dąbrówka Nagórna + prace projektowe”, </w:t>
      </w:r>
    </w:p>
    <w:p w:rsidR="00221534" w:rsidRPr="007D084A" w:rsidRDefault="00221534" w:rsidP="007D08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84A">
        <w:rPr>
          <w:rFonts w:ascii="Times New Roman" w:hAnsi="Times New Roman" w:cs="Times New Roman"/>
          <w:sz w:val="24"/>
          <w:szCs w:val="24"/>
        </w:rPr>
        <w:t>2. „Budowa przyłącza do stacjonarnego urządzenia rejestrującego (fotoradaru) w miejscowości Milejowice + prace projektowe”,</w:t>
      </w:r>
    </w:p>
    <w:p w:rsidR="004B551F" w:rsidRPr="007D084A" w:rsidRDefault="00221534" w:rsidP="007D08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084A">
        <w:rPr>
          <w:rFonts w:ascii="Times New Roman" w:hAnsi="Times New Roman" w:cs="Times New Roman"/>
          <w:sz w:val="24"/>
          <w:szCs w:val="24"/>
        </w:rPr>
        <w:t>3. „Budowa placu zabaw przy zbiorniku wodnym w Mleczkowie”.</w:t>
      </w:r>
    </w:p>
    <w:p w:rsidR="004B551F" w:rsidRDefault="00221534" w:rsidP="007D08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084A">
        <w:rPr>
          <w:rFonts w:ascii="Times New Roman" w:hAnsi="Times New Roman" w:cs="Times New Roman"/>
          <w:sz w:val="24"/>
          <w:szCs w:val="24"/>
        </w:rPr>
        <w:t>przedłuża się terminy realizacji umów i ustala wydatki niewygasające w wysokości określonej</w:t>
      </w:r>
      <w:r w:rsidRPr="007D084A">
        <w:rPr>
          <w:rFonts w:ascii="Times New Roman" w:hAnsi="Times New Roman" w:cs="Times New Roman"/>
          <w:sz w:val="24"/>
          <w:szCs w:val="24"/>
        </w:rPr>
        <w:br/>
      </w:r>
      <w:r w:rsidR="007D084A">
        <w:rPr>
          <w:rFonts w:ascii="Times New Roman" w:hAnsi="Times New Roman" w:cs="Times New Roman"/>
          <w:sz w:val="24"/>
          <w:szCs w:val="24"/>
        </w:rPr>
        <w:t>zgodnie z załącznikiem nr 1 do niniejszej uchwały</w:t>
      </w:r>
      <w:r w:rsidRPr="00221534">
        <w:rPr>
          <w:rFonts w:ascii="Times New Roman" w:hAnsi="Times New Roman" w:cs="Times New Roman"/>
          <w:sz w:val="24"/>
          <w:szCs w:val="24"/>
        </w:rPr>
        <w:t xml:space="preserve"> z powodów niezależnych i niezawinionych</w:t>
      </w:r>
      <w:r w:rsidR="00E1031A">
        <w:rPr>
          <w:rFonts w:ascii="Times New Roman" w:hAnsi="Times New Roman" w:cs="Times New Roman"/>
          <w:sz w:val="24"/>
          <w:szCs w:val="24"/>
        </w:rPr>
        <w:t xml:space="preserve"> </w:t>
      </w:r>
      <w:r w:rsidRPr="00221534">
        <w:rPr>
          <w:rFonts w:ascii="Times New Roman" w:hAnsi="Times New Roman" w:cs="Times New Roman"/>
          <w:sz w:val="24"/>
          <w:szCs w:val="24"/>
        </w:rPr>
        <w:t>przez</w:t>
      </w:r>
      <w:r w:rsidR="007D084A">
        <w:rPr>
          <w:rFonts w:ascii="Times New Roman" w:hAnsi="Times New Roman" w:cs="Times New Roman"/>
          <w:sz w:val="24"/>
          <w:szCs w:val="24"/>
        </w:rPr>
        <w:t xml:space="preserve"> </w:t>
      </w:r>
      <w:r w:rsidRPr="00221534">
        <w:rPr>
          <w:rFonts w:ascii="Times New Roman" w:hAnsi="Times New Roman" w:cs="Times New Roman"/>
          <w:sz w:val="24"/>
          <w:szCs w:val="24"/>
        </w:rPr>
        <w:t>Wykonawców</w:t>
      </w:r>
      <w:r w:rsidR="00E1031A">
        <w:rPr>
          <w:rFonts w:ascii="Times New Roman" w:hAnsi="Times New Roman" w:cs="Times New Roman"/>
          <w:sz w:val="24"/>
          <w:szCs w:val="24"/>
        </w:rPr>
        <w:t>.</w:t>
      </w:r>
      <w:r w:rsidRPr="0022153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031A">
        <w:rPr>
          <w:rFonts w:ascii="Times New Roman" w:hAnsi="Times New Roman" w:cs="Times New Roman"/>
          <w:sz w:val="24"/>
          <w:szCs w:val="24"/>
        </w:rPr>
        <w:t>O ujęcie w wykazie wydatków niewygasających wystąpiły również jednostki organizacyjne Gminy Zakrzew tj.</w:t>
      </w:r>
    </w:p>
    <w:p w:rsidR="00E1031A" w:rsidRDefault="00E1031A" w:rsidP="00E1031A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Publiczna Szkoła Podstawowa w Dąbrówce Podłężnej kwota </w:t>
      </w:r>
      <w:r w:rsidR="00886299">
        <w:rPr>
          <w:rFonts w:ascii="Times New Roman" w:hAnsi="Times New Roman" w:cs="Times New Roman"/>
          <w:sz w:val="24"/>
          <w:szCs w:val="24"/>
        </w:rPr>
        <w:t xml:space="preserve"> 60 000 zł,</w:t>
      </w:r>
    </w:p>
    <w:p w:rsidR="00E1031A" w:rsidRDefault="00E1031A" w:rsidP="00E1031A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Publiczna Szkoła Podsta</w:t>
      </w:r>
      <w:r w:rsidR="00886299">
        <w:rPr>
          <w:rFonts w:ascii="Times New Roman" w:hAnsi="Times New Roman" w:cs="Times New Roman"/>
          <w:sz w:val="24"/>
          <w:szCs w:val="24"/>
        </w:rPr>
        <w:t>wowa w Woli Taczowskiej kwota 60 000 zł,</w:t>
      </w:r>
    </w:p>
    <w:p w:rsidR="00E1031A" w:rsidRDefault="00537BF2" w:rsidP="00E1031A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Publiczna S</w:t>
      </w:r>
      <w:r w:rsidR="00E1031A">
        <w:rPr>
          <w:rFonts w:ascii="Times New Roman" w:hAnsi="Times New Roman" w:cs="Times New Roman"/>
          <w:sz w:val="24"/>
          <w:szCs w:val="24"/>
        </w:rPr>
        <w:t xml:space="preserve">zkoła Podstawowa w </w:t>
      </w:r>
      <w:r w:rsidR="00886299">
        <w:rPr>
          <w:rFonts w:ascii="Times New Roman" w:hAnsi="Times New Roman" w:cs="Times New Roman"/>
          <w:sz w:val="24"/>
          <w:szCs w:val="24"/>
        </w:rPr>
        <w:t xml:space="preserve">Bielisze kwota 111 900 zł, </w:t>
      </w:r>
    </w:p>
    <w:p w:rsidR="00886299" w:rsidRDefault="00886299" w:rsidP="008862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Powyższe środki ujęte są planach finansowych jednostek z przeznaczeniem na zadanie „</w:t>
      </w:r>
      <w:proofErr w:type="spellStart"/>
      <w:r>
        <w:rPr>
          <w:rFonts w:ascii="Times New Roman" w:hAnsi="Times New Roman" w:cs="Times New Roman"/>
          <w:sz w:val="24"/>
          <w:szCs w:val="24"/>
        </w:rPr>
        <w:t>Labolatoria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przyszłości”. </w:t>
      </w:r>
    </w:p>
    <w:p w:rsidR="004B551F" w:rsidRDefault="00886299" w:rsidP="007D08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Ujęcie w wydatkach niewygasających wynika z faktu, iż firmy które zostały wyłonione </w:t>
      </w:r>
      <w:r w:rsidR="007D084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zapytaniu ofertowym przez jednostki nie wywiążą się z dostawy zamówionego asortymentu </w:t>
      </w:r>
      <w:r w:rsidR="00537BF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dnia 31.12.2021 roku. </w:t>
      </w:r>
    </w:p>
    <w:sectPr w:rsidR="004B551F" w:rsidSect="00537BF2">
      <w:pgSz w:w="12240" w:h="15840"/>
      <w:pgMar w:top="709" w:right="1417" w:bottom="993" w:left="1418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E6E"/>
    <w:multiLevelType w:val="hybridMultilevel"/>
    <w:tmpl w:val="746A6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6BEE"/>
    <w:multiLevelType w:val="hybridMultilevel"/>
    <w:tmpl w:val="51021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3311"/>
    <w:multiLevelType w:val="hybridMultilevel"/>
    <w:tmpl w:val="C7745C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9B0"/>
    <w:multiLevelType w:val="hybridMultilevel"/>
    <w:tmpl w:val="83C8F7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49423F"/>
    <w:multiLevelType w:val="hybridMultilevel"/>
    <w:tmpl w:val="CB921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76B21"/>
    <w:multiLevelType w:val="hybridMultilevel"/>
    <w:tmpl w:val="517428F6"/>
    <w:lvl w:ilvl="0" w:tplc="BB5AF0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E25A6"/>
    <w:multiLevelType w:val="hybridMultilevel"/>
    <w:tmpl w:val="287473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863701"/>
    <w:multiLevelType w:val="hybridMultilevel"/>
    <w:tmpl w:val="B92C8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B0C8D"/>
    <w:multiLevelType w:val="hybridMultilevel"/>
    <w:tmpl w:val="8756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3B107F"/>
    <w:multiLevelType w:val="hybridMultilevel"/>
    <w:tmpl w:val="07C8D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B25573"/>
    <w:multiLevelType w:val="hybridMultilevel"/>
    <w:tmpl w:val="EABA7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C11C62"/>
    <w:multiLevelType w:val="hybridMultilevel"/>
    <w:tmpl w:val="1A22D1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8"/>
  </w:num>
  <w:num w:numId="5">
    <w:abstractNumId w:val="6"/>
  </w:num>
  <w:num w:numId="6">
    <w:abstractNumId w:val="3"/>
  </w:num>
  <w:num w:numId="7">
    <w:abstractNumId w:val="2"/>
  </w:num>
  <w:num w:numId="8">
    <w:abstractNumId w:val="11"/>
  </w:num>
  <w:num w:numId="9">
    <w:abstractNumId w:val="0"/>
  </w:num>
  <w:num w:numId="10">
    <w:abstractNumId w:val="7"/>
  </w:num>
  <w:num w:numId="11">
    <w:abstractNumId w:val="9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85"/>
    <w:rsid w:val="00006C2D"/>
    <w:rsid w:val="00013BCD"/>
    <w:rsid w:val="0002107A"/>
    <w:rsid w:val="000370E6"/>
    <w:rsid w:val="00042C30"/>
    <w:rsid w:val="000564F1"/>
    <w:rsid w:val="0008791E"/>
    <w:rsid w:val="00090C81"/>
    <w:rsid w:val="000A166C"/>
    <w:rsid w:val="000E6940"/>
    <w:rsid w:val="0012009F"/>
    <w:rsid w:val="0012678F"/>
    <w:rsid w:val="00134E9A"/>
    <w:rsid w:val="00137B17"/>
    <w:rsid w:val="00174E54"/>
    <w:rsid w:val="001D2D0A"/>
    <w:rsid w:val="001E0EA5"/>
    <w:rsid w:val="001E2971"/>
    <w:rsid w:val="001E3DDB"/>
    <w:rsid w:val="001F0D40"/>
    <w:rsid w:val="001F49B6"/>
    <w:rsid w:val="00211103"/>
    <w:rsid w:val="00221534"/>
    <w:rsid w:val="002C03D7"/>
    <w:rsid w:val="002C7AC2"/>
    <w:rsid w:val="0033319A"/>
    <w:rsid w:val="00333683"/>
    <w:rsid w:val="00364C3A"/>
    <w:rsid w:val="003B3099"/>
    <w:rsid w:val="003C2EBB"/>
    <w:rsid w:val="003C6E53"/>
    <w:rsid w:val="003D35B3"/>
    <w:rsid w:val="003E11A2"/>
    <w:rsid w:val="003E5D2E"/>
    <w:rsid w:val="003E5EE4"/>
    <w:rsid w:val="003F4F90"/>
    <w:rsid w:val="00403074"/>
    <w:rsid w:val="004142D4"/>
    <w:rsid w:val="004451F3"/>
    <w:rsid w:val="004738A4"/>
    <w:rsid w:val="00473F8E"/>
    <w:rsid w:val="00485834"/>
    <w:rsid w:val="004A7258"/>
    <w:rsid w:val="004A7CF1"/>
    <w:rsid w:val="004B551F"/>
    <w:rsid w:val="004D562D"/>
    <w:rsid w:val="00501280"/>
    <w:rsid w:val="00537BF2"/>
    <w:rsid w:val="00541CF9"/>
    <w:rsid w:val="00553423"/>
    <w:rsid w:val="00562C06"/>
    <w:rsid w:val="005710A8"/>
    <w:rsid w:val="005927B7"/>
    <w:rsid w:val="005B28DB"/>
    <w:rsid w:val="005B7D0D"/>
    <w:rsid w:val="005C250C"/>
    <w:rsid w:val="005D2620"/>
    <w:rsid w:val="005D5948"/>
    <w:rsid w:val="005F6FD2"/>
    <w:rsid w:val="00602CFA"/>
    <w:rsid w:val="00624784"/>
    <w:rsid w:val="006323C4"/>
    <w:rsid w:val="00645EAC"/>
    <w:rsid w:val="00653FAF"/>
    <w:rsid w:val="0066208D"/>
    <w:rsid w:val="00682C4E"/>
    <w:rsid w:val="006A6B15"/>
    <w:rsid w:val="006D0863"/>
    <w:rsid w:val="006D5605"/>
    <w:rsid w:val="006F644A"/>
    <w:rsid w:val="00722502"/>
    <w:rsid w:val="007A27EE"/>
    <w:rsid w:val="007D084A"/>
    <w:rsid w:val="00821660"/>
    <w:rsid w:val="008815E6"/>
    <w:rsid w:val="00886299"/>
    <w:rsid w:val="008A52C0"/>
    <w:rsid w:val="008B75C7"/>
    <w:rsid w:val="008D2165"/>
    <w:rsid w:val="008D3F03"/>
    <w:rsid w:val="008E5547"/>
    <w:rsid w:val="008E7B0A"/>
    <w:rsid w:val="0090331E"/>
    <w:rsid w:val="00913E8D"/>
    <w:rsid w:val="00921DA7"/>
    <w:rsid w:val="00930887"/>
    <w:rsid w:val="00963297"/>
    <w:rsid w:val="009715B4"/>
    <w:rsid w:val="009874C5"/>
    <w:rsid w:val="009B0791"/>
    <w:rsid w:val="009C6608"/>
    <w:rsid w:val="009F08E3"/>
    <w:rsid w:val="00A113F4"/>
    <w:rsid w:val="00A205E6"/>
    <w:rsid w:val="00A51698"/>
    <w:rsid w:val="00A969D6"/>
    <w:rsid w:val="00AA79BD"/>
    <w:rsid w:val="00AE2B56"/>
    <w:rsid w:val="00AE71E7"/>
    <w:rsid w:val="00B010D4"/>
    <w:rsid w:val="00B25024"/>
    <w:rsid w:val="00B537CD"/>
    <w:rsid w:val="00B93440"/>
    <w:rsid w:val="00BA1C9B"/>
    <w:rsid w:val="00BF6278"/>
    <w:rsid w:val="00C179E1"/>
    <w:rsid w:val="00C27DEF"/>
    <w:rsid w:val="00C43AED"/>
    <w:rsid w:val="00C74744"/>
    <w:rsid w:val="00C77D8F"/>
    <w:rsid w:val="00CC5C60"/>
    <w:rsid w:val="00D16DDF"/>
    <w:rsid w:val="00D23B26"/>
    <w:rsid w:val="00D26B70"/>
    <w:rsid w:val="00D34E69"/>
    <w:rsid w:val="00D36690"/>
    <w:rsid w:val="00D42741"/>
    <w:rsid w:val="00D62585"/>
    <w:rsid w:val="00D76ABB"/>
    <w:rsid w:val="00D93306"/>
    <w:rsid w:val="00DA17A8"/>
    <w:rsid w:val="00DB2DFA"/>
    <w:rsid w:val="00E00D5B"/>
    <w:rsid w:val="00E1031A"/>
    <w:rsid w:val="00E3131C"/>
    <w:rsid w:val="00EC083D"/>
    <w:rsid w:val="00F13BB3"/>
    <w:rsid w:val="00F13DE1"/>
    <w:rsid w:val="00F173F0"/>
    <w:rsid w:val="00F36FBF"/>
    <w:rsid w:val="00F82756"/>
    <w:rsid w:val="00F85A36"/>
    <w:rsid w:val="00F90B36"/>
    <w:rsid w:val="00FE173C"/>
    <w:rsid w:val="00FF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8BA56A-F87D-42D2-A3FC-B34FEC65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39319-6CFC-4C55-8BC7-F729F8B72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Marta Podgórska</cp:lastModifiedBy>
  <cp:revision>2</cp:revision>
  <cp:lastPrinted>2021-12-20T08:14:00Z</cp:lastPrinted>
  <dcterms:created xsi:type="dcterms:W3CDTF">2022-01-05T07:18:00Z</dcterms:created>
  <dcterms:modified xsi:type="dcterms:W3CDTF">2022-01-05T07:18:00Z</dcterms:modified>
</cp:coreProperties>
</file>