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B3E" w:rsidRDefault="00B5426D">
      <w:pPr>
        <w:jc w:val="center"/>
        <w:rPr>
          <w:b/>
          <w:caps/>
        </w:rPr>
      </w:pPr>
      <w:r>
        <w:rPr>
          <w:b/>
          <w:caps/>
        </w:rPr>
        <w:t>Zarządzenie Nr</w:t>
      </w:r>
      <w:r w:rsidR="00D86DE7">
        <w:rPr>
          <w:b/>
          <w:caps/>
        </w:rPr>
        <w:t xml:space="preserve"> </w:t>
      </w:r>
      <w:r w:rsidR="004C25B9">
        <w:rPr>
          <w:b/>
          <w:caps/>
        </w:rPr>
        <w:t>86</w:t>
      </w:r>
      <w:r w:rsidR="00F73011">
        <w:rPr>
          <w:b/>
          <w:caps/>
        </w:rPr>
        <w:t>/</w:t>
      </w:r>
      <w:r w:rsidR="00A966FE">
        <w:rPr>
          <w:b/>
          <w:caps/>
        </w:rPr>
        <w:t>2022</w:t>
      </w:r>
      <w:r>
        <w:rPr>
          <w:b/>
          <w:caps/>
        </w:rPr>
        <w:br/>
        <w:t>Wójta Gminy Zakrzew</w:t>
      </w:r>
    </w:p>
    <w:p w:rsidR="00A77B3E" w:rsidRDefault="00B5426D">
      <w:pPr>
        <w:spacing w:before="280" w:after="280"/>
        <w:jc w:val="center"/>
        <w:rPr>
          <w:b/>
          <w:caps/>
        </w:rPr>
      </w:pPr>
      <w:r>
        <w:t>z dnia</w:t>
      </w:r>
      <w:r w:rsidR="0094130A">
        <w:t xml:space="preserve"> </w:t>
      </w:r>
      <w:r w:rsidR="004C25B9">
        <w:t>3</w:t>
      </w:r>
      <w:r w:rsidR="007C69BE">
        <w:t xml:space="preserve">1 </w:t>
      </w:r>
      <w:r w:rsidR="004C25B9">
        <w:t>sierpnia</w:t>
      </w:r>
      <w:r w:rsidR="007C69BE">
        <w:t xml:space="preserve"> </w:t>
      </w:r>
      <w:r w:rsidR="00A966FE">
        <w:t>2022</w:t>
      </w:r>
      <w:r>
        <w:t xml:space="preserve"> r.</w:t>
      </w:r>
    </w:p>
    <w:p w:rsidR="00A77B3E" w:rsidRPr="009D1011" w:rsidRDefault="00B5426D" w:rsidP="009D1011">
      <w:pPr>
        <w:rPr>
          <w:b/>
          <w:sz w:val="24"/>
        </w:rPr>
      </w:pPr>
      <w:r>
        <w:rPr>
          <w:b/>
        </w:rPr>
        <w:t>w sprawie</w:t>
      </w:r>
      <w:r w:rsidR="009D1011">
        <w:rPr>
          <w:b/>
        </w:rPr>
        <w:t>:</w:t>
      </w:r>
      <w:r>
        <w:rPr>
          <w:b/>
        </w:rPr>
        <w:t xml:space="preserve"> </w:t>
      </w:r>
      <w:r w:rsidR="009D1011">
        <w:rPr>
          <w:b/>
          <w:sz w:val="24"/>
        </w:rPr>
        <w:t>wprowadzenia zasad (polityki) rachunkowości obowiązującej przy realizacji projektu</w:t>
      </w:r>
      <w:r w:rsidR="009D1011">
        <w:rPr>
          <w:b/>
        </w:rPr>
        <w:t xml:space="preserve"> </w:t>
      </w:r>
      <w:r w:rsidR="0041506B">
        <w:rPr>
          <w:b/>
        </w:rPr>
        <w:t>„</w:t>
      </w:r>
      <w:r w:rsidR="004C25B9">
        <w:rPr>
          <w:b/>
        </w:rPr>
        <w:t>Rozbudowa drogi gminnej nr 351319W ul. Szafirowa, ul. Traktorzystów w miejscowości Wacyn”</w:t>
      </w:r>
      <w:r w:rsidR="0041506B">
        <w:rPr>
          <w:b/>
        </w:rPr>
        <w:t xml:space="preserve"> </w:t>
      </w:r>
    </w:p>
    <w:p w:rsidR="00A77B3E" w:rsidRDefault="00B5426D" w:rsidP="0038487C">
      <w:pPr>
        <w:pStyle w:val="Nagwek1"/>
        <w:rPr>
          <w:sz w:val="20"/>
          <w:szCs w:val="20"/>
        </w:rPr>
      </w:pPr>
      <w:r w:rsidRPr="000B5A1F">
        <w:rPr>
          <w:rFonts w:ascii="Times New Roman" w:hAnsi="Times New Roman" w:cs="Times New Roman"/>
          <w:b w:val="0"/>
          <w:color w:val="auto"/>
          <w:sz w:val="20"/>
          <w:szCs w:val="20"/>
        </w:rPr>
        <w:t xml:space="preserve">Na podstawie </w:t>
      </w:r>
      <w:r w:rsidR="0041506B" w:rsidRPr="000B5A1F">
        <w:rPr>
          <w:rFonts w:ascii="Times New Roman" w:hAnsi="Times New Roman" w:cs="Times New Roman"/>
          <w:b w:val="0"/>
          <w:color w:val="auto"/>
          <w:sz w:val="20"/>
          <w:szCs w:val="20"/>
        </w:rPr>
        <w:t>przepisów</w:t>
      </w:r>
      <w:r w:rsidRPr="000B5A1F">
        <w:rPr>
          <w:rFonts w:ascii="Times New Roman" w:hAnsi="Times New Roman" w:cs="Times New Roman"/>
          <w:b w:val="0"/>
          <w:color w:val="auto"/>
          <w:sz w:val="20"/>
          <w:szCs w:val="20"/>
        </w:rPr>
        <w:t xml:space="preserve"> ustawy z dnia 27 sierpnia 2009 r. o fina</w:t>
      </w:r>
      <w:r w:rsidR="004C25B9">
        <w:rPr>
          <w:rFonts w:ascii="Times New Roman" w:hAnsi="Times New Roman" w:cs="Times New Roman"/>
          <w:b w:val="0"/>
          <w:color w:val="auto"/>
          <w:sz w:val="20"/>
          <w:szCs w:val="20"/>
        </w:rPr>
        <w:t>nsach publicznych (Dz. U. z 2022 r. poz. 1634,1725,1747</w:t>
      </w:r>
      <w:r w:rsidRPr="000B5A1F">
        <w:rPr>
          <w:rFonts w:ascii="Times New Roman" w:hAnsi="Times New Roman" w:cs="Times New Roman"/>
          <w:b w:val="0"/>
          <w:color w:val="auto"/>
          <w:sz w:val="20"/>
          <w:szCs w:val="20"/>
        </w:rPr>
        <w:t xml:space="preserve">) oraz </w:t>
      </w:r>
      <w:r w:rsidR="0041506B" w:rsidRPr="000B5A1F">
        <w:rPr>
          <w:rFonts w:ascii="Times New Roman" w:hAnsi="Times New Roman" w:cs="Times New Roman"/>
          <w:b w:val="0"/>
          <w:color w:val="auto"/>
          <w:sz w:val="20"/>
          <w:szCs w:val="20"/>
        </w:rPr>
        <w:t>ustawy z dnia 29 września 1994</w:t>
      </w:r>
      <w:r w:rsidR="00A966FE">
        <w:rPr>
          <w:rFonts w:ascii="Times New Roman" w:hAnsi="Times New Roman" w:cs="Times New Roman"/>
          <w:b w:val="0"/>
          <w:color w:val="auto"/>
          <w:sz w:val="20"/>
          <w:szCs w:val="20"/>
        </w:rPr>
        <w:t xml:space="preserve"> o rachunkowości (Dz. U. z. 202</w:t>
      </w:r>
      <w:r w:rsidR="004C25B9">
        <w:rPr>
          <w:rFonts w:ascii="Times New Roman" w:hAnsi="Times New Roman" w:cs="Times New Roman"/>
          <w:b w:val="0"/>
          <w:color w:val="auto"/>
          <w:sz w:val="20"/>
          <w:szCs w:val="20"/>
        </w:rPr>
        <w:t>1</w:t>
      </w:r>
      <w:r w:rsidR="00A966FE">
        <w:rPr>
          <w:rFonts w:ascii="Times New Roman" w:hAnsi="Times New Roman" w:cs="Times New Roman"/>
          <w:b w:val="0"/>
          <w:color w:val="auto"/>
          <w:sz w:val="20"/>
          <w:szCs w:val="20"/>
        </w:rPr>
        <w:t xml:space="preserve"> r. poz. </w:t>
      </w:r>
      <w:r w:rsidR="004C25B9">
        <w:rPr>
          <w:rFonts w:ascii="Times New Roman" w:hAnsi="Times New Roman" w:cs="Times New Roman"/>
          <w:b w:val="0"/>
          <w:color w:val="auto"/>
          <w:sz w:val="20"/>
          <w:szCs w:val="20"/>
        </w:rPr>
        <w:t>217, 2105, 2106, z 2022 r. poz. 1488</w:t>
      </w:r>
      <w:r w:rsidR="0041506B" w:rsidRPr="000B5A1F">
        <w:rPr>
          <w:rFonts w:ascii="Times New Roman" w:hAnsi="Times New Roman" w:cs="Times New Roman"/>
          <w:b w:val="0"/>
          <w:color w:val="auto"/>
          <w:sz w:val="20"/>
          <w:szCs w:val="20"/>
        </w:rPr>
        <w:t>), oraz  Obwieszczenia Ministra Finansów z dnia 3 lutego 2020 r. w sprawie ogłoszenia jednolitego tekstu rozporządzenia Ministra Rozwoju i Finansów w sprawie rachunkowości oraz planów kont dla budżetu państwa, budżetów jednostek samorządu terytorialnego, jednostek budżetowych, samorządowych zakładów budżetowych, państwowych funduszy celowych oraz państwowych jednostek budżetowych mających siedzibę poza granicami Rzeczypospolitej Polskiej (Dz. U. z 2020 poz. 342), oraz Rozporządzenie Ministra Finansów z dnia 2 marca 2010 r. w sprawie szczegółowej klasyfikacji dochodów, wydatków, przychodów i rozchodów oraz środków pochodzących ze źródeł zagranicznych (Dz. U.</w:t>
      </w:r>
      <w:r w:rsidR="0038487C" w:rsidRPr="000B5A1F">
        <w:rPr>
          <w:rFonts w:ascii="Times New Roman" w:hAnsi="Times New Roman" w:cs="Times New Roman"/>
          <w:b w:val="0"/>
          <w:color w:val="auto"/>
          <w:sz w:val="20"/>
          <w:szCs w:val="20"/>
        </w:rPr>
        <w:t xml:space="preserve"> z</w:t>
      </w:r>
      <w:r w:rsidR="0041506B" w:rsidRPr="000B5A1F">
        <w:rPr>
          <w:rFonts w:ascii="Times New Roman" w:hAnsi="Times New Roman" w:cs="Times New Roman"/>
          <w:b w:val="0"/>
          <w:color w:val="auto"/>
          <w:sz w:val="20"/>
          <w:szCs w:val="20"/>
        </w:rPr>
        <w:t xml:space="preserve"> </w:t>
      </w:r>
      <w:r w:rsidR="00A966FE">
        <w:rPr>
          <w:rFonts w:ascii="Times New Roman" w:hAnsi="Times New Roman" w:cs="Times New Roman"/>
          <w:b w:val="0"/>
          <w:color w:val="auto"/>
          <w:sz w:val="20"/>
          <w:szCs w:val="20"/>
        </w:rPr>
        <w:t>202</w:t>
      </w:r>
      <w:r w:rsidR="004C25B9">
        <w:rPr>
          <w:rFonts w:ascii="Times New Roman" w:hAnsi="Times New Roman" w:cs="Times New Roman"/>
          <w:b w:val="0"/>
          <w:color w:val="auto"/>
          <w:sz w:val="20"/>
          <w:szCs w:val="20"/>
        </w:rPr>
        <w:t>2 poz. 513</w:t>
      </w:r>
      <w:r w:rsidR="0038487C" w:rsidRPr="000B5A1F">
        <w:rPr>
          <w:rFonts w:ascii="Times New Roman" w:hAnsi="Times New Roman" w:cs="Times New Roman"/>
          <w:b w:val="0"/>
          <w:color w:val="auto"/>
          <w:sz w:val="20"/>
          <w:szCs w:val="20"/>
        </w:rPr>
        <w:t>).</w:t>
      </w:r>
      <w:r w:rsidR="0038487C" w:rsidRPr="000B5A1F">
        <w:rPr>
          <w:sz w:val="20"/>
          <w:szCs w:val="20"/>
        </w:rPr>
        <w:t xml:space="preserve"> </w:t>
      </w:r>
    </w:p>
    <w:p w:rsidR="000B5A1F" w:rsidRPr="000B5A1F" w:rsidRDefault="000B5A1F" w:rsidP="000B5A1F"/>
    <w:p w:rsidR="000B5A1F" w:rsidRDefault="00B5426D">
      <w:pPr>
        <w:keepLines/>
        <w:spacing w:before="120" w:after="120"/>
        <w:ind w:firstLine="340"/>
        <w:rPr>
          <w:b/>
          <w:sz w:val="24"/>
        </w:rPr>
      </w:pPr>
      <w:r w:rsidRPr="009D3983">
        <w:rPr>
          <w:b/>
          <w:sz w:val="24"/>
        </w:rPr>
        <w:t>§ 1. </w:t>
      </w:r>
    </w:p>
    <w:p w:rsidR="00A77B3E" w:rsidRPr="009D3983" w:rsidRDefault="0038487C" w:rsidP="000B5A1F">
      <w:pPr>
        <w:keepLines/>
        <w:spacing w:before="120" w:after="120"/>
        <w:ind w:firstLine="340"/>
        <w:rPr>
          <w:sz w:val="24"/>
        </w:rPr>
      </w:pPr>
      <w:r w:rsidRPr="009D3983">
        <w:rPr>
          <w:sz w:val="24"/>
        </w:rPr>
        <w:t xml:space="preserve">Wprowadza się jako obowiązujące zasady (politykę) rachunkowości dla Projektu </w:t>
      </w:r>
      <w:r w:rsidRPr="004C25B9">
        <w:rPr>
          <w:sz w:val="24"/>
        </w:rPr>
        <w:t>„</w:t>
      </w:r>
      <w:r w:rsidR="004C25B9" w:rsidRPr="004C25B9">
        <w:t>Rozbudowa drogi gminnej nr 351319W ul. Szafirowa, ul. Traktorzystów w miejscowości Wacyn</w:t>
      </w:r>
      <w:r w:rsidRPr="004C25B9">
        <w:rPr>
          <w:sz w:val="24"/>
        </w:rPr>
        <w:t xml:space="preserve">”. </w:t>
      </w:r>
    </w:p>
    <w:p w:rsidR="000B5A1F" w:rsidRDefault="00B5426D" w:rsidP="0038487C">
      <w:pPr>
        <w:keepLines/>
        <w:spacing w:before="120" w:after="120"/>
        <w:ind w:firstLine="340"/>
        <w:rPr>
          <w:b/>
          <w:sz w:val="24"/>
        </w:rPr>
      </w:pPr>
      <w:r w:rsidRPr="009D3983">
        <w:rPr>
          <w:b/>
          <w:sz w:val="24"/>
        </w:rPr>
        <w:t>§ 2. </w:t>
      </w:r>
    </w:p>
    <w:p w:rsidR="0038487C" w:rsidRPr="009D3983" w:rsidRDefault="000B5A1F" w:rsidP="000B5A1F">
      <w:pPr>
        <w:keepLines/>
        <w:spacing w:before="120" w:after="120"/>
        <w:ind w:firstLine="340"/>
        <w:rPr>
          <w:sz w:val="24"/>
        </w:rPr>
      </w:pPr>
      <w:r>
        <w:rPr>
          <w:sz w:val="24"/>
        </w:rPr>
        <w:t>Zobowiązu</w:t>
      </w:r>
      <w:r w:rsidR="0038487C" w:rsidRPr="009D3983">
        <w:rPr>
          <w:sz w:val="24"/>
        </w:rPr>
        <w:t>je się wszystkich pracowników zaangażowanych przy realizacji projektu do przestrzegania procedur zawartych w Załączniku nr 1 do niniejszego Zarządzenia.</w:t>
      </w:r>
    </w:p>
    <w:p w:rsidR="000B5A1F" w:rsidRDefault="00B5426D">
      <w:pPr>
        <w:keepNext/>
        <w:keepLines/>
        <w:spacing w:before="120" w:after="120"/>
        <w:ind w:firstLine="340"/>
        <w:rPr>
          <w:b/>
          <w:sz w:val="24"/>
        </w:rPr>
      </w:pPr>
      <w:r w:rsidRPr="009D3983">
        <w:rPr>
          <w:b/>
          <w:sz w:val="24"/>
        </w:rPr>
        <w:t>§ 3. </w:t>
      </w:r>
    </w:p>
    <w:p w:rsidR="00A77B3E" w:rsidRPr="009D3983" w:rsidRDefault="0038487C">
      <w:pPr>
        <w:keepNext/>
        <w:keepLines/>
        <w:spacing w:before="120" w:after="120"/>
        <w:ind w:firstLine="340"/>
        <w:rPr>
          <w:sz w:val="24"/>
        </w:rPr>
      </w:pPr>
      <w:r w:rsidRPr="009D3983">
        <w:rPr>
          <w:sz w:val="24"/>
        </w:rPr>
        <w:t>Kontrolę nad wykonanie</w:t>
      </w:r>
      <w:r w:rsidR="000F0DC7">
        <w:rPr>
          <w:sz w:val="24"/>
        </w:rPr>
        <w:t>m</w:t>
      </w:r>
      <w:r w:rsidRPr="009D3983">
        <w:rPr>
          <w:sz w:val="24"/>
        </w:rPr>
        <w:t xml:space="preserve"> Zarządzenia powierza się Skarbnikowi Gminy.</w:t>
      </w:r>
    </w:p>
    <w:p w:rsidR="000B5A1F" w:rsidRDefault="00E92CC8">
      <w:pPr>
        <w:keepNext/>
        <w:keepLines/>
        <w:spacing w:before="120" w:after="120"/>
        <w:ind w:firstLine="340"/>
        <w:rPr>
          <w:sz w:val="24"/>
        </w:rPr>
      </w:pPr>
      <w:r w:rsidRPr="00E92CC8">
        <w:rPr>
          <w:b/>
          <w:sz w:val="24"/>
        </w:rPr>
        <w:t xml:space="preserve">§ </w:t>
      </w:r>
      <w:r w:rsidR="0038487C" w:rsidRPr="00E92CC8">
        <w:rPr>
          <w:b/>
          <w:sz w:val="24"/>
        </w:rPr>
        <w:t>4.</w:t>
      </w:r>
      <w:r w:rsidR="0038487C" w:rsidRPr="009D3983">
        <w:rPr>
          <w:sz w:val="24"/>
        </w:rPr>
        <w:t xml:space="preserve"> </w:t>
      </w:r>
    </w:p>
    <w:p w:rsidR="0038487C" w:rsidRPr="009D3983" w:rsidRDefault="0038487C">
      <w:pPr>
        <w:keepNext/>
        <w:keepLines/>
        <w:spacing w:before="120" w:after="120"/>
        <w:ind w:firstLine="340"/>
        <w:rPr>
          <w:sz w:val="24"/>
        </w:rPr>
      </w:pPr>
      <w:r w:rsidRPr="009D3983">
        <w:rPr>
          <w:sz w:val="24"/>
        </w:rPr>
        <w:t xml:space="preserve">Zarządzenie wchodzi w życie z dniem podpisania </w:t>
      </w:r>
    </w:p>
    <w:p w:rsidR="00A77B3E" w:rsidRDefault="0012222A">
      <w:pPr>
        <w:keepNext/>
        <w:keepLines/>
        <w:spacing w:before="120" w:after="120"/>
        <w:ind w:firstLine="340"/>
      </w:pPr>
    </w:p>
    <w:p w:rsidR="00A77B3E" w:rsidRDefault="00B5426D">
      <w:pPr>
        <w:keepNext/>
      </w:pPr>
      <w:r>
        <w:rPr>
          <w:color w:val="000000"/>
        </w:rPr>
        <w:t> </w:t>
      </w:r>
    </w:p>
    <w:tbl>
      <w:tblPr>
        <w:tblW w:w="5000" w:type="pct"/>
        <w:tblCellMar>
          <w:left w:w="0" w:type="dxa"/>
          <w:right w:w="0" w:type="dxa"/>
        </w:tblCellMar>
        <w:tblLook w:val="04A0"/>
      </w:tblPr>
      <w:tblGrid>
        <w:gridCol w:w="5103"/>
        <w:gridCol w:w="5103"/>
      </w:tblGrid>
      <w:tr w:rsidR="00CC133C">
        <w:tc>
          <w:tcPr>
            <w:tcW w:w="2500" w:type="pct"/>
            <w:tcMar>
              <w:top w:w="0" w:type="dxa"/>
              <w:left w:w="0" w:type="dxa"/>
              <w:bottom w:w="0" w:type="dxa"/>
              <w:right w:w="0" w:type="dxa"/>
            </w:tcMar>
          </w:tcPr>
          <w:p w:rsidR="00CC133C" w:rsidRDefault="00CC133C">
            <w:pPr>
              <w:keepNext/>
              <w:keepLines/>
              <w:jc w:val="left"/>
              <w:rPr>
                <w:color w:val="000000"/>
                <w:szCs w:val="22"/>
              </w:rPr>
            </w:pPr>
          </w:p>
        </w:tc>
        <w:tc>
          <w:tcPr>
            <w:tcW w:w="2500" w:type="pct"/>
            <w:tcMar>
              <w:top w:w="0" w:type="dxa"/>
              <w:left w:w="0" w:type="dxa"/>
              <w:bottom w:w="0" w:type="dxa"/>
              <w:right w:w="0" w:type="dxa"/>
            </w:tcMar>
          </w:tcPr>
          <w:p w:rsidR="00CC133C" w:rsidRDefault="00A966FE" w:rsidP="00A966FE">
            <w:pPr>
              <w:keepNext/>
              <w:keepLines/>
              <w:spacing w:before="560" w:after="560"/>
              <w:ind w:left="1276" w:right="1134"/>
              <w:jc w:val="left"/>
              <w:rPr>
                <w:color w:val="000000"/>
                <w:szCs w:val="22"/>
              </w:rPr>
            </w:pPr>
            <w:r>
              <w:rPr>
                <w:color w:val="000000"/>
                <w:szCs w:val="22"/>
              </w:rPr>
              <w:t>Wójt Gminy Zakrzew</w:t>
            </w:r>
            <w:r>
              <w:rPr>
                <w:color w:val="000000"/>
                <w:szCs w:val="22"/>
              </w:rPr>
              <w:br/>
            </w:r>
            <w:r w:rsidR="00B5426D">
              <w:rPr>
                <w:color w:val="000000"/>
                <w:szCs w:val="22"/>
              </w:rPr>
              <w:br/>
            </w:r>
            <w:r>
              <w:rPr>
                <w:b/>
              </w:rPr>
              <w:t>Leszek Margas</w:t>
            </w:r>
            <w:r w:rsidR="00FE5B97">
              <w:rPr>
                <w:b/>
              </w:rPr>
              <w:t xml:space="preserve"> </w:t>
            </w:r>
          </w:p>
        </w:tc>
      </w:tr>
    </w:tbl>
    <w:p w:rsidR="00A77B3E" w:rsidRDefault="0012222A">
      <w:pPr>
        <w:keepNext/>
      </w:pPr>
    </w:p>
    <w:sectPr w:rsidR="00A77B3E" w:rsidSect="00CC133C">
      <w:endnotePr>
        <w:numFmt w:val="decimal"/>
      </w:endnotePr>
      <w:pgSz w:w="11906" w:h="16838"/>
      <w:pgMar w:top="850" w:right="850" w:bottom="1417" w:left="85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222A" w:rsidRDefault="0012222A" w:rsidP="00CC133C">
      <w:r>
        <w:separator/>
      </w:r>
    </w:p>
  </w:endnote>
  <w:endnote w:type="continuationSeparator" w:id="1">
    <w:p w:rsidR="0012222A" w:rsidRDefault="0012222A" w:rsidP="00CC13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222A" w:rsidRDefault="0012222A" w:rsidP="00CC133C">
      <w:r>
        <w:separator/>
      </w:r>
    </w:p>
  </w:footnote>
  <w:footnote w:type="continuationSeparator" w:id="1">
    <w:p w:rsidR="0012222A" w:rsidRDefault="0012222A" w:rsidP="00CC133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hyphenationZone w:val="425"/>
  <w:noPunctuationKerning/>
  <w:characterSpacingControl w:val="doNotCompress"/>
  <w:footnotePr>
    <w:footnote w:id="0"/>
    <w:footnote w:id="1"/>
  </w:footnotePr>
  <w:endnotePr>
    <w:numFmt w:val="decimal"/>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CC133C"/>
    <w:rsid w:val="00005C29"/>
    <w:rsid w:val="00077491"/>
    <w:rsid w:val="000B5A1F"/>
    <w:rsid w:val="000B71AA"/>
    <w:rsid w:val="000F025F"/>
    <w:rsid w:val="000F0DC7"/>
    <w:rsid w:val="0012222A"/>
    <w:rsid w:val="001574C7"/>
    <w:rsid w:val="001C61CB"/>
    <w:rsid w:val="001D0910"/>
    <w:rsid w:val="001E3BD7"/>
    <w:rsid w:val="002E3E56"/>
    <w:rsid w:val="0030074C"/>
    <w:rsid w:val="00376594"/>
    <w:rsid w:val="0038487C"/>
    <w:rsid w:val="00384995"/>
    <w:rsid w:val="00390CAE"/>
    <w:rsid w:val="003C3942"/>
    <w:rsid w:val="0041506B"/>
    <w:rsid w:val="004252F0"/>
    <w:rsid w:val="00450B96"/>
    <w:rsid w:val="004C25B9"/>
    <w:rsid w:val="00517D7C"/>
    <w:rsid w:val="005E3291"/>
    <w:rsid w:val="0061334D"/>
    <w:rsid w:val="00680A35"/>
    <w:rsid w:val="006E30F4"/>
    <w:rsid w:val="006E7A49"/>
    <w:rsid w:val="006F3B81"/>
    <w:rsid w:val="00744303"/>
    <w:rsid w:val="007A3B76"/>
    <w:rsid w:val="007B30DE"/>
    <w:rsid w:val="007C69BE"/>
    <w:rsid w:val="00801C45"/>
    <w:rsid w:val="0083794B"/>
    <w:rsid w:val="00903DC6"/>
    <w:rsid w:val="0094130A"/>
    <w:rsid w:val="009728C7"/>
    <w:rsid w:val="00982271"/>
    <w:rsid w:val="009D1011"/>
    <w:rsid w:val="009D3983"/>
    <w:rsid w:val="00A966FE"/>
    <w:rsid w:val="00AF1107"/>
    <w:rsid w:val="00AF34CB"/>
    <w:rsid w:val="00B0368E"/>
    <w:rsid w:val="00B5426D"/>
    <w:rsid w:val="00C14833"/>
    <w:rsid w:val="00CA4879"/>
    <w:rsid w:val="00CC133C"/>
    <w:rsid w:val="00D1506E"/>
    <w:rsid w:val="00D17412"/>
    <w:rsid w:val="00D44862"/>
    <w:rsid w:val="00D8304F"/>
    <w:rsid w:val="00D86DE7"/>
    <w:rsid w:val="00E649B3"/>
    <w:rsid w:val="00E92CC8"/>
    <w:rsid w:val="00EA58B7"/>
    <w:rsid w:val="00EC4992"/>
    <w:rsid w:val="00EE67DA"/>
    <w:rsid w:val="00F456B6"/>
    <w:rsid w:val="00F73011"/>
    <w:rsid w:val="00FE5B97"/>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CC133C"/>
    <w:pPr>
      <w:jc w:val="both"/>
    </w:pPr>
    <w:rPr>
      <w:sz w:val="22"/>
      <w:szCs w:val="24"/>
    </w:rPr>
  </w:style>
  <w:style w:type="paragraph" w:styleId="Nagwek1">
    <w:name w:val="heading 1"/>
    <w:basedOn w:val="Normalny"/>
    <w:next w:val="Normalny"/>
    <w:link w:val="Nagwek1Znak"/>
    <w:qFormat/>
    <w:rsid w:val="004150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link w:val="Nagwek2Znak"/>
    <w:uiPriority w:val="9"/>
    <w:qFormat/>
    <w:rsid w:val="0041506B"/>
    <w:pPr>
      <w:spacing w:before="100" w:beforeAutospacing="1" w:after="100" w:afterAutospacing="1"/>
      <w:jc w:val="left"/>
      <w:outlineLvl w:val="1"/>
    </w:pPr>
    <w:rPr>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rsid w:val="0061334D"/>
    <w:pPr>
      <w:tabs>
        <w:tab w:val="center" w:pos="4536"/>
        <w:tab w:val="right" w:pos="9072"/>
      </w:tabs>
    </w:pPr>
  </w:style>
  <w:style w:type="character" w:customStyle="1" w:styleId="NagwekZnak">
    <w:name w:val="Nagłówek Znak"/>
    <w:basedOn w:val="Domylnaczcionkaakapitu"/>
    <w:link w:val="Nagwek"/>
    <w:rsid w:val="0061334D"/>
    <w:rPr>
      <w:sz w:val="22"/>
      <w:szCs w:val="24"/>
    </w:rPr>
  </w:style>
  <w:style w:type="paragraph" w:styleId="Stopka">
    <w:name w:val="footer"/>
    <w:basedOn w:val="Normalny"/>
    <w:link w:val="StopkaZnak"/>
    <w:rsid w:val="0061334D"/>
    <w:pPr>
      <w:tabs>
        <w:tab w:val="center" w:pos="4536"/>
        <w:tab w:val="right" w:pos="9072"/>
      </w:tabs>
    </w:pPr>
  </w:style>
  <w:style w:type="character" w:customStyle="1" w:styleId="StopkaZnak">
    <w:name w:val="Stopka Znak"/>
    <w:basedOn w:val="Domylnaczcionkaakapitu"/>
    <w:link w:val="Stopka"/>
    <w:rsid w:val="0061334D"/>
    <w:rPr>
      <w:sz w:val="22"/>
      <w:szCs w:val="24"/>
    </w:rPr>
  </w:style>
  <w:style w:type="character" w:customStyle="1" w:styleId="Nagwek2Znak">
    <w:name w:val="Nagłówek 2 Znak"/>
    <w:basedOn w:val="Domylnaczcionkaakapitu"/>
    <w:link w:val="Nagwek2"/>
    <w:uiPriority w:val="9"/>
    <w:rsid w:val="0041506B"/>
    <w:rPr>
      <w:b/>
      <w:bCs/>
      <w:sz w:val="36"/>
      <w:szCs w:val="36"/>
    </w:rPr>
  </w:style>
  <w:style w:type="character" w:customStyle="1" w:styleId="Nagwek1Znak">
    <w:name w:val="Nagłówek 1 Znak"/>
    <w:basedOn w:val="Domylnaczcionkaakapitu"/>
    <w:link w:val="Nagwek1"/>
    <w:rsid w:val="0041506B"/>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93658969">
      <w:bodyDiv w:val="1"/>
      <w:marLeft w:val="0"/>
      <w:marRight w:val="0"/>
      <w:marTop w:val="0"/>
      <w:marBottom w:val="0"/>
      <w:divBdr>
        <w:top w:val="none" w:sz="0" w:space="0" w:color="auto"/>
        <w:left w:val="none" w:sz="0" w:space="0" w:color="auto"/>
        <w:bottom w:val="none" w:sz="0" w:space="0" w:color="auto"/>
        <w:right w:val="none" w:sz="0" w:space="0" w:color="auto"/>
      </w:divBdr>
    </w:div>
    <w:div w:id="623732034">
      <w:bodyDiv w:val="1"/>
      <w:marLeft w:val="0"/>
      <w:marRight w:val="0"/>
      <w:marTop w:val="0"/>
      <w:marBottom w:val="0"/>
      <w:divBdr>
        <w:top w:val="none" w:sz="0" w:space="0" w:color="auto"/>
        <w:left w:val="none" w:sz="0" w:space="0" w:color="auto"/>
        <w:bottom w:val="none" w:sz="0" w:space="0" w:color="auto"/>
        <w:right w:val="none" w:sz="0" w:space="0" w:color="auto"/>
      </w:divBdr>
    </w:div>
    <w:div w:id="652758850">
      <w:bodyDiv w:val="1"/>
      <w:marLeft w:val="0"/>
      <w:marRight w:val="0"/>
      <w:marTop w:val="0"/>
      <w:marBottom w:val="0"/>
      <w:divBdr>
        <w:top w:val="none" w:sz="0" w:space="0" w:color="auto"/>
        <w:left w:val="none" w:sz="0" w:space="0" w:color="auto"/>
        <w:bottom w:val="none" w:sz="0" w:space="0" w:color="auto"/>
        <w:right w:val="none" w:sz="0" w:space="0" w:color="auto"/>
      </w:divBdr>
    </w:div>
    <w:div w:id="724260565">
      <w:bodyDiv w:val="1"/>
      <w:marLeft w:val="0"/>
      <w:marRight w:val="0"/>
      <w:marTop w:val="0"/>
      <w:marBottom w:val="0"/>
      <w:divBdr>
        <w:top w:val="none" w:sz="0" w:space="0" w:color="auto"/>
        <w:left w:val="none" w:sz="0" w:space="0" w:color="auto"/>
        <w:bottom w:val="none" w:sz="0" w:space="0" w:color="auto"/>
        <w:right w:val="none" w:sz="0" w:space="0" w:color="auto"/>
      </w:divBdr>
    </w:div>
    <w:div w:id="763845651">
      <w:bodyDiv w:val="1"/>
      <w:marLeft w:val="0"/>
      <w:marRight w:val="0"/>
      <w:marTop w:val="0"/>
      <w:marBottom w:val="0"/>
      <w:divBdr>
        <w:top w:val="none" w:sz="0" w:space="0" w:color="auto"/>
        <w:left w:val="none" w:sz="0" w:space="0" w:color="auto"/>
        <w:bottom w:val="none" w:sz="0" w:space="0" w:color="auto"/>
        <w:right w:val="none" w:sz="0" w:space="0" w:color="auto"/>
      </w:divBdr>
    </w:div>
    <w:div w:id="841970327">
      <w:bodyDiv w:val="1"/>
      <w:marLeft w:val="0"/>
      <w:marRight w:val="0"/>
      <w:marTop w:val="0"/>
      <w:marBottom w:val="0"/>
      <w:divBdr>
        <w:top w:val="none" w:sz="0" w:space="0" w:color="auto"/>
        <w:left w:val="none" w:sz="0" w:space="0" w:color="auto"/>
        <w:bottom w:val="none" w:sz="0" w:space="0" w:color="auto"/>
        <w:right w:val="none" w:sz="0" w:space="0" w:color="auto"/>
      </w:divBdr>
    </w:div>
    <w:div w:id="18653636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1</Pages>
  <Words>241</Words>
  <Characters>1446</Characters>
  <Application>Microsoft Office Word</Application>
  <DocSecurity>0</DocSecurity>
  <Lines>12</Lines>
  <Paragraphs>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Zarządzenie Nr 30/2020 z dnia 31 marca 2020 r.</vt:lpstr>
      <vt:lpstr/>
    </vt:vector>
  </TitlesOfParts>
  <Company>Wójt Gminy Zakrzew</Company>
  <LinksUpToDate>false</LinksUpToDate>
  <CharactersWithSpaces>1684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Zarządzenie Nr 30/2020 z dnia 31 marca 2020 r.</dc:title>
  <dc:subject>w sprawie wprowadzenia zmian w^planie dochodów i^wydatków budżetu Gminy Zakrzew oraz w^planie finansowym zadań z^zakresu administracji rządowej na 2020^rok</dc:subject>
  <dc:creator>aswiatkowska</dc:creator>
  <cp:lastModifiedBy>Agnieszka Świątkowska</cp:lastModifiedBy>
  <cp:revision>22</cp:revision>
  <cp:lastPrinted>2022-08-31T06:04:00Z</cp:lastPrinted>
  <dcterms:created xsi:type="dcterms:W3CDTF">2020-04-06T09:06:00Z</dcterms:created>
  <dcterms:modified xsi:type="dcterms:W3CDTF">2022-08-31T06:04:00Z</dcterms:modified>
  <cp:category>Akt prawny</cp:category>
</cp:coreProperties>
</file>