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1756">
        <w:rPr>
          <w:rFonts w:ascii="Times New Roman" w:hAnsi="Times New Roman" w:cs="Times New Roman"/>
          <w:b/>
          <w:bCs/>
          <w:sz w:val="26"/>
          <w:szCs w:val="26"/>
        </w:rPr>
        <w:t>Objaśnienia do Wieloletniej Prognozy Finan</w:t>
      </w:r>
      <w:r w:rsidR="00063F23">
        <w:rPr>
          <w:rFonts w:ascii="Times New Roman" w:hAnsi="Times New Roman" w:cs="Times New Roman"/>
          <w:b/>
          <w:bCs/>
          <w:sz w:val="26"/>
          <w:szCs w:val="26"/>
        </w:rPr>
        <w:t>sowej Gminy Zakrzew na lata 2019 – 2025</w:t>
      </w:r>
      <w:r w:rsidRPr="0077175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53279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71756">
        <w:rPr>
          <w:rFonts w:ascii="Times New Roman" w:hAnsi="Times New Roman" w:cs="Times New Roman"/>
          <w:sz w:val="24"/>
          <w:szCs w:val="24"/>
        </w:rPr>
        <w:t>. W Wieloletniej Prog</w:t>
      </w:r>
      <w:r w:rsidR="00063F23">
        <w:rPr>
          <w:rFonts w:ascii="Times New Roman" w:hAnsi="Times New Roman" w:cs="Times New Roman"/>
          <w:sz w:val="24"/>
          <w:szCs w:val="24"/>
        </w:rPr>
        <w:t>nozie Gminy Zakrzew na lata 2019– 2025</w:t>
      </w:r>
      <w:r w:rsidRPr="00771756">
        <w:rPr>
          <w:rFonts w:ascii="Times New Roman" w:hAnsi="Times New Roman" w:cs="Times New Roman"/>
          <w:sz w:val="24"/>
          <w:szCs w:val="24"/>
        </w:rPr>
        <w:t xml:space="preserve"> dokonano aktualizacji prognozowanych dochodów, wydatków, przychodów, rozchodów zgodnie z dokonanymi zmianami w budżecie:</w:t>
      </w:r>
    </w:p>
    <w:p w:rsidR="00771756" w:rsidRDefault="00144282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Zarządzeniem Wójta Gminy nr </w:t>
      </w:r>
      <w:r w:rsidR="00A16C1C">
        <w:rPr>
          <w:rFonts w:ascii="Times New Roman" w:hAnsi="Times New Roman" w:cs="Times New Roman"/>
          <w:sz w:val="24"/>
          <w:szCs w:val="24"/>
        </w:rPr>
        <w:t>56</w:t>
      </w:r>
      <w:r w:rsidR="00A53279">
        <w:rPr>
          <w:rFonts w:ascii="Times New Roman" w:hAnsi="Times New Roman" w:cs="Times New Roman"/>
          <w:sz w:val="24"/>
          <w:szCs w:val="24"/>
        </w:rPr>
        <w:t xml:space="preserve">/2019 z dnia </w:t>
      </w:r>
      <w:r w:rsidR="001B4A51">
        <w:rPr>
          <w:rFonts w:ascii="Times New Roman" w:hAnsi="Times New Roman" w:cs="Times New Roman"/>
          <w:sz w:val="24"/>
          <w:szCs w:val="24"/>
        </w:rPr>
        <w:t xml:space="preserve">30 </w:t>
      </w:r>
      <w:r w:rsidR="00A16C1C">
        <w:rPr>
          <w:rFonts w:ascii="Times New Roman" w:hAnsi="Times New Roman" w:cs="Times New Roman"/>
          <w:sz w:val="24"/>
          <w:szCs w:val="24"/>
        </w:rPr>
        <w:t>września</w:t>
      </w:r>
      <w:r w:rsidR="00250ACB">
        <w:rPr>
          <w:rFonts w:ascii="Times New Roman" w:hAnsi="Times New Roman" w:cs="Times New Roman"/>
          <w:sz w:val="24"/>
          <w:szCs w:val="24"/>
        </w:rPr>
        <w:t xml:space="preserve"> </w:t>
      </w:r>
      <w:r w:rsidR="00A53279">
        <w:rPr>
          <w:rFonts w:ascii="Times New Roman" w:hAnsi="Times New Roman" w:cs="Times New Roman"/>
          <w:sz w:val="24"/>
          <w:szCs w:val="24"/>
        </w:rPr>
        <w:t xml:space="preserve">2019 roku, </w:t>
      </w:r>
    </w:p>
    <w:p w:rsidR="00CE63EA" w:rsidRDefault="00CE63EA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Zarządzeniem Wójta gminy nr 60/2019 z dnia 10 października 2019 roku,</w:t>
      </w:r>
    </w:p>
    <w:p w:rsidR="00A53279" w:rsidRPr="00A53279" w:rsidRDefault="00516892" w:rsidP="00A53279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Uchwałą </w:t>
      </w:r>
      <w:r w:rsidR="00A53279">
        <w:rPr>
          <w:rFonts w:ascii="Times New Roman" w:hAnsi="Times New Roman" w:cs="Times New Roman"/>
          <w:sz w:val="24"/>
          <w:szCs w:val="24"/>
        </w:rPr>
        <w:t xml:space="preserve"> Rady Gminy</w:t>
      </w:r>
      <w:r w:rsidR="00B7009D">
        <w:rPr>
          <w:rFonts w:ascii="Times New Roman" w:hAnsi="Times New Roman" w:cs="Times New Roman"/>
          <w:sz w:val="24"/>
          <w:szCs w:val="24"/>
        </w:rPr>
        <w:t xml:space="preserve"> XIII/108/2019</w:t>
      </w:r>
      <w:r w:rsidR="00A16C1C">
        <w:rPr>
          <w:rFonts w:ascii="Times New Roman" w:hAnsi="Times New Roman" w:cs="Times New Roman"/>
          <w:sz w:val="24"/>
          <w:szCs w:val="24"/>
        </w:rPr>
        <w:t xml:space="preserve"> </w:t>
      </w:r>
      <w:r w:rsidR="00A53279">
        <w:rPr>
          <w:rFonts w:ascii="Times New Roman" w:hAnsi="Times New Roman" w:cs="Times New Roman"/>
          <w:sz w:val="24"/>
          <w:szCs w:val="24"/>
        </w:rPr>
        <w:t xml:space="preserve">z dnia </w:t>
      </w:r>
      <w:r w:rsidR="00A16C1C">
        <w:rPr>
          <w:rFonts w:ascii="Times New Roman" w:hAnsi="Times New Roman" w:cs="Times New Roman"/>
          <w:sz w:val="24"/>
          <w:szCs w:val="24"/>
        </w:rPr>
        <w:t xml:space="preserve">25 października </w:t>
      </w:r>
      <w:r w:rsidR="00A53279">
        <w:rPr>
          <w:rFonts w:ascii="Times New Roman" w:hAnsi="Times New Roman" w:cs="Times New Roman"/>
          <w:sz w:val="24"/>
          <w:szCs w:val="24"/>
        </w:rPr>
        <w:t xml:space="preserve">2019 roku.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2. Zmiany do punktu II.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PROGNOZOWANE DOCHODY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Dochody po zmianie wynoszą </w:t>
      </w:r>
      <w:r w:rsidR="00060975">
        <w:rPr>
          <w:rFonts w:ascii="Times New Roman" w:hAnsi="Times New Roman" w:cs="Times New Roman"/>
          <w:b/>
          <w:bCs/>
          <w:sz w:val="24"/>
          <w:szCs w:val="24"/>
        </w:rPr>
        <w:t>59.079.771</w:t>
      </w:r>
      <w:r w:rsidR="001B4A51"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Pr="00DF174C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dochody bieżące </w:t>
      </w:r>
      <w:r w:rsidR="00060975">
        <w:rPr>
          <w:rFonts w:ascii="Times New Roman" w:hAnsi="Times New Roman" w:cs="Times New Roman"/>
          <w:b/>
          <w:bCs/>
          <w:sz w:val="24"/>
          <w:szCs w:val="24"/>
        </w:rPr>
        <w:t>57.192.804</w:t>
      </w:r>
      <w:r w:rsidR="00A16C1C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dochody majątkowe </w:t>
      </w:r>
      <w:r w:rsidR="00AD76F4" w:rsidRPr="00DF174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705FD0" w:rsidRPr="00DF174C">
        <w:rPr>
          <w:rFonts w:ascii="Times New Roman" w:hAnsi="Times New Roman" w:cs="Times New Roman"/>
          <w:b/>
          <w:bCs/>
          <w:sz w:val="24"/>
          <w:szCs w:val="24"/>
        </w:rPr>
        <w:t>88</w:t>
      </w:r>
      <w:r w:rsidR="00C73834" w:rsidRPr="00DF174C">
        <w:rPr>
          <w:rFonts w:ascii="Times New Roman" w:hAnsi="Times New Roman" w:cs="Times New Roman"/>
          <w:b/>
          <w:bCs/>
          <w:sz w:val="24"/>
          <w:szCs w:val="24"/>
        </w:rPr>
        <w:t>6.967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 zł.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3. Zmiany do punktu PROGNOZOWANE WYDATKI </w:t>
      </w:r>
    </w:p>
    <w:p w:rsidR="00771756" w:rsidRPr="00DF174C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Wydatki po zmianie wynoszą </w:t>
      </w:r>
      <w:r w:rsidR="00060975">
        <w:rPr>
          <w:rFonts w:ascii="Times New Roman" w:hAnsi="Times New Roman" w:cs="Times New Roman"/>
          <w:b/>
          <w:bCs/>
          <w:sz w:val="24"/>
          <w:szCs w:val="24"/>
        </w:rPr>
        <w:t>64.347.657</w:t>
      </w:r>
      <w:r w:rsidR="003A6B82"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DF174C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wydatki bieżące </w:t>
      </w:r>
      <w:r w:rsidR="00066D9B">
        <w:rPr>
          <w:rFonts w:ascii="Times New Roman" w:hAnsi="Times New Roman" w:cs="Times New Roman"/>
          <w:b/>
          <w:bCs/>
          <w:sz w:val="24"/>
          <w:szCs w:val="24"/>
        </w:rPr>
        <w:t>52.686.990</w:t>
      </w:r>
      <w:r w:rsidR="008D68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>zł.</w:t>
      </w:r>
    </w:p>
    <w:p w:rsidR="00771756" w:rsidRPr="00DF174C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174C">
        <w:rPr>
          <w:rFonts w:ascii="Times New Roman" w:hAnsi="Times New Roman" w:cs="Times New Roman"/>
          <w:sz w:val="24"/>
          <w:szCs w:val="24"/>
        </w:rPr>
        <w:t xml:space="preserve">wydatki majątkowe </w:t>
      </w:r>
      <w:r w:rsidR="003F1FA8">
        <w:rPr>
          <w:rFonts w:ascii="Times New Roman" w:hAnsi="Times New Roman" w:cs="Times New Roman"/>
          <w:b/>
          <w:bCs/>
          <w:sz w:val="24"/>
          <w:szCs w:val="24"/>
        </w:rPr>
        <w:t>11.660.667</w:t>
      </w:r>
      <w:r w:rsidR="008D68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74C">
        <w:rPr>
          <w:rFonts w:ascii="Times New Roman" w:hAnsi="Times New Roman" w:cs="Times New Roman"/>
          <w:b/>
          <w:bCs/>
          <w:sz w:val="24"/>
          <w:szCs w:val="24"/>
        </w:rPr>
        <w:t xml:space="preserve">zł.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1756">
        <w:rPr>
          <w:rFonts w:ascii="Times New Roman" w:hAnsi="Times New Roman" w:cs="Times New Roman"/>
          <w:sz w:val="24"/>
          <w:szCs w:val="24"/>
        </w:rPr>
        <w:t xml:space="preserve">.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PROGNOZOWANE PRZYCHODY I ROZCHODY BUDŻETU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Przyjęto następujące wielkości przychodów i rozchodów z uwzględnieniem długu Gminy.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Zmiany przedstawia poniższa tabela. </w:t>
      </w:r>
    </w:p>
    <w:tbl>
      <w:tblPr>
        <w:tblW w:w="10573" w:type="dxa"/>
        <w:tblInd w:w="-684" w:type="dxa"/>
        <w:tblLayout w:type="fixed"/>
        <w:tblLook w:val="0000"/>
      </w:tblPr>
      <w:tblGrid>
        <w:gridCol w:w="568"/>
        <w:gridCol w:w="1241"/>
        <w:gridCol w:w="567"/>
        <w:gridCol w:w="1134"/>
        <w:gridCol w:w="1134"/>
        <w:gridCol w:w="1134"/>
        <w:gridCol w:w="1134"/>
        <w:gridCol w:w="1134"/>
        <w:gridCol w:w="1251"/>
        <w:gridCol w:w="1276"/>
      </w:tblGrid>
      <w:tr w:rsidR="00771756" w:rsidRPr="00771756" w:rsidTr="00063F23">
        <w:trPr>
          <w:trHeight w:val="4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Treść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Jm</w:t>
            </w:r>
            <w:proofErr w:type="spellEnd"/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0975" w:rsidP="00380F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59.079.771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59.256.000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61.409.291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.114.500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60.5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</w:tr>
      <w:tr w:rsidR="00771756" w:rsidRPr="00771756" w:rsidTr="00063F23">
        <w:trPr>
          <w:trHeight w:val="4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Wydatki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0975" w:rsidP="00187AB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64.347.657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56.056.000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C670C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56.884.291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57.477.313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.702.076,67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58.844.843,68</w:t>
            </w:r>
          </w:p>
        </w:tc>
      </w:tr>
      <w:tr w:rsidR="00771756" w:rsidRPr="00771756" w:rsidTr="00063F23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Wynik budżetu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220D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220DA4">
              <w:rPr>
                <w:rFonts w:ascii="Times New Roman" w:hAnsi="Times New Roman" w:cs="Times New Roman"/>
                <w:sz w:val="18"/>
                <w:szCs w:val="18"/>
              </w:rPr>
              <w:t>5.267.886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3F22CC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525.000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F22C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1.655.156,32</w:t>
            </w:r>
          </w:p>
        </w:tc>
      </w:tr>
      <w:tr w:rsidR="00771756" w:rsidRPr="00771756" w:rsidTr="00063F23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Przychody</w:t>
            </w:r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8.571.519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8.265.301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Wolne środki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8455B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Rozchody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 w:rsidRP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</w:tbl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5. Planowana kwota długu </w:t>
      </w:r>
      <w:r w:rsidR="00144282">
        <w:rPr>
          <w:rFonts w:ascii="Times New Roman" w:hAnsi="Times New Roman" w:cs="Times New Roman"/>
          <w:b/>
          <w:bCs/>
          <w:sz w:val="20"/>
          <w:szCs w:val="20"/>
        </w:rPr>
        <w:t>nie uległa zmianie</w:t>
      </w:r>
      <w:r w:rsidR="00DD174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i na dzień 31.12.2019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r. wynosić będzie </w:t>
      </w:r>
      <w:r w:rsidR="00891C44">
        <w:rPr>
          <w:rFonts w:ascii="Times New Roman" w:hAnsi="Times New Roman" w:cs="Times New Roman"/>
          <w:b/>
          <w:bCs/>
          <w:sz w:val="20"/>
          <w:szCs w:val="20"/>
        </w:rPr>
        <w:t>21.7</w:t>
      </w:r>
      <w:r w:rsidR="003A6B8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5220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7523C">
        <w:rPr>
          <w:rFonts w:ascii="Times New Roman" w:hAnsi="Times New Roman" w:cs="Times New Roman"/>
          <w:b/>
          <w:bCs/>
          <w:sz w:val="20"/>
          <w:szCs w:val="20"/>
        </w:rPr>
        <w:t>.579,6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 zł.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6. Wskaźniki kształtują się na bezpiecznym poziomie. </w:t>
      </w:r>
    </w:p>
    <w:p w:rsidR="000F2B70" w:rsidRDefault="000F2B70"/>
    <w:sectPr w:rsidR="000F2B70" w:rsidSect="00771756">
      <w:pgSz w:w="11906" w:h="16838"/>
      <w:pgMar w:top="1077" w:right="1418" w:bottom="1077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1756"/>
    <w:rsid w:val="000122A2"/>
    <w:rsid w:val="00030660"/>
    <w:rsid w:val="00054F66"/>
    <w:rsid w:val="00060975"/>
    <w:rsid w:val="00063F23"/>
    <w:rsid w:val="00066D9B"/>
    <w:rsid w:val="000876E6"/>
    <w:rsid w:val="000A29F6"/>
    <w:rsid w:val="000F14D6"/>
    <w:rsid w:val="000F2B70"/>
    <w:rsid w:val="00127FD2"/>
    <w:rsid w:val="00131EE0"/>
    <w:rsid w:val="00144282"/>
    <w:rsid w:val="0016362B"/>
    <w:rsid w:val="00187AB6"/>
    <w:rsid w:val="001B4A51"/>
    <w:rsid w:val="001B58FF"/>
    <w:rsid w:val="00220DA4"/>
    <w:rsid w:val="0023630B"/>
    <w:rsid w:val="00250ACB"/>
    <w:rsid w:val="002561E7"/>
    <w:rsid w:val="00274824"/>
    <w:rsid w:val="0028455B"/>
    <w:rsid w:val="002E69F1"/>
    <w:rsid w:val="00324AA5"/>
    <w:rsid w:val="00337504"/>
    <w:rsid w:val="003503A6"/>
    <w:rsid w:val="00366D9E"/>
    <w:rsid w:val="00380F06"/>
    <w:rsid w:val="00384B4D"/>
    <w:rsid w:val="003A6B82"/>
    <w:rsid w:val="003B0221"/>
    <w:rsid w:val="003B741D"/>
    <w:rsid w:val="003E306F"/>
    <w:rsid w:val="003F1FA8"/>
    <w:rsid w:val="003F22CC"/>
    <w:rsid w:val="003F3197"/>
    <w:rsid w:val="00411164"/>
    <w:rsid w:val="0041258A"/>
    <w:rsid w:val="00423A3D"/>
    <w:rsid w:val="004539FC"/>
    <w:rsid w:val="0048550F"/>
    <w:rsid w:val="004B07DE"/>
    <w:rsid w:val="00516892"/>
    <w:rsid w:val="005362F5"/>
    <w:rsid w:val="00537894"/>
    <w:rsid w:val="0054720B"/>
    <w:rsid w:val="00547FC2"/>
    <w:rsid w:val="00584E09"/>
    <w:rsid w:val="005A52D5"/>
    <w:rsid w:val="005D4807"/>
    <w:rsid w:val="0065631A"/>
    <w:rsid w:val="006568F5"/>
    <w:rsid w:val="00661C19"/>
    <w:rsid w:val="00664200"/>
    <w:rsid w:val="006827A2"/>
    <w:rsid w:val="00692653"/>
    <w:rsid w:val="00696FC3"/>
    <w:rsid w:val="006A3762"/>
    <w:rsid w:val="00705FD0"/>
    <w:rsid w:val="00752200"/>
    <w:rsid w:val="00771756"/>
    <w:rsid w:val="00784EB7"/>
    <w:rsid w:val="00796669"/>
    <w:rsid w:val="007A3DFD"/>
    <w:rsid w:val="007F564D"/>
    <w:rsid w:val="0087259E"/>
    <w:rsid w:val="008855D1"/>
    <w:rsid w:val="00891C44"/>
    <w:rsid w:val="008D452F"/>
    <w:rsid w:val="008D4AC3"/>
    <w:rsid w:val="008D682F"/>
    <w:rsid w:val="00922597"/>
    <w:rsid w:val="00947FA9"/>
    <w:rsid w:val="00953519"/>
    <w:rsid w:val="0095796C"/>
    <w:rsid w:val="0097523C"/>
    <w:rsid w:val="009C57AB"/>
    <w:rsid w:val="00A021A0"/>
    <w:rsid w:val="00A15716"/>
    <w:rsid w:val="00A16C1C"/>
    <w:rsid w:val="00A36A69"/>
    <w:rsid w:val="00A44022"/>
    <w:rsid w:val="00A454E7"/>
    <w:rsid w:val="00A53279"/>
    <w:rsid w:val="00AB7D99"/>
    <w:rsid w:val="00AD76F4"/>
    <w:rsid w:val="00B15302"/>
    <w:rsid w:val="00B35752"/>
    <w:rsid w:val="00B450E7"/>
    <w:rsid w:val="00B7009D"/>
    <w:rsid w:val="00B754D3"/>
    <w:rsid w:val="00BD5E0B"/>
    <w:rsid w:val="00BE2C10"/>
    <w:rsid w:val="00C10084"/>
    <w:rsid w:val="00C24091"/>
    <w:rsid w:val="00C56734"/>
    <w:rsid w:val="00C670C7"/>
    <w:rsid w:val="00C73834"/>
    <w:rsid w:val="00CA51F7"/>
    <w:rsid w:val="00CE1AA2"/>
    <w:rsid w:val="00CE584C"/>
    <w:rsid w:val="00CE63EA"/>
    <w:rsid w:val="00CF0B9D"/>
    <w:rsid w:val="00D30AC7"/>
    <w:rsid w:val="00D82A22"/>
    <w:rsid w:val="00DA5E2D"/>
    <w:rsid w:val="00DD1741"/>
    <w:rsid w:val="00DF174C"/>
    <w:rsid w:val="00DF7218"/>
    <w:rsid w:val="00E117AE"/>
    <w:rsid w:val="00E138ED"/>
    <w:rsid w:val="00E7160B"/>
    <w:rsid w:val="00EB3A4C"/>
    <w:rsid w:val="00F37B75"/>
    <w:rsid w:val="00F40475"/>
    <w:rsid w:val="00F652B8"/>
    <w:rsid w:val="00FD2698"/>
    <w:rsid w:val="00FF0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71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uiPriority w:val="99"/>
    <w:rsid w:val="00771756"/>
    <w:rPr>
      <w:rFonts w:ascii="Calibri Light" w:hAnsi="Calibri Light" w:cs="Calibri Light"/>
    </w:rPr>
  </w:style>
  <w:style w:type="paragraph" w:styleId="Akapitzlist">
    <w:name w:val="List Paragraph"/>
    <w:basedOn w:val="Normalny"/>
    <w:uiPriority w:val="34"/>
    <w:qFormat/>
    <w:rsid w:val="00A53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490A5-2F60-44C1-A63B-AF084761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55</cp:revision>
  <cp:lastPrinted>2019-10-29T09:00:00Z</cp:lastPrinted>
  <dcterms:created xsi:type="dcterms:W3CDTF">2018-12-17T10:02:00Z</dcterms:created>
  <dcterms:modified xsi:type="dcterms:W3CDTF">2019-10-29T09:00:00Z</dcterms:modified>
</cp:coreProperties>
</file>