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279" w:rsidRPr="00F76279" w:rsidRDefault="00F76279" w:rsidP="00F7627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6279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76279" w:rsidRPr="00F76279" w:rsidRDefault="00F76279" w:rsidP="00F7627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548499-N-2020 z dnia 2020-06-08 r. </w:t>
      </w:r>
    </w:p>
    <w:p w:rsidR="00F76279" w:rsidRPr="00F76279" w:rsidRDefault="00F76279" w:rsidP="00F762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Ochotnicza Straż Pożarna w Taczowie: Zakup samochodu strażackiego dla OSP Taczów</w:t>
      </w:r>
      <w:r w:rsidRPr="00F76279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br/>
        <w:t xml:space="preserve">OGŁOSZENIE O ZAMÓWIENIU - Dostawy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Pzp, nie mniejszy niż 30%, osób zatrudnionych przez zakłady pracy chronionej lub wykonawców albo ich jednostki (w %)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Ochotnicza Straż Pożarna w Taczowie, krajowy numer identyfikacyjny 140066789, ul. Taczów  6a , 26-652  Zakrzew, woj. mazowieckie, państwo Polska, tel. 508943480, e-mail osptaczow@zakrzew.pl, faks .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http://zakrzew.bip.gmina.pl/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 (proszę określić):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Stowarzyszenie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F762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samochodu strażackiego dla OSP Taczów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ZP.OSP.271.1.2020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F76279" w:rsidRP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nowego z roku 2020, średniego samochodu ratowniczo – gaśniczego z przeznaczeniem dla Ochotniczej Straży Pożarnej w Taczowie. Szczegółowe wymagania zawarte w załączniku nr 1 do SIWZ, Wykonawca udzieli na samochód minimum 24 miesięcznej gwarancji i rękojmi.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34144210-3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Pzp: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Pzp: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II.8) Okres, w którym realizowane będzie zamówienie lub okres, na który została zawarta umowa ramowa lub okres, na który został ustanowiony dynamiczny system zakupów: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3  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uzna warunek za spełniony, jeżeli Wykonawca wykaże, iż w okresie ostatnich trzech lat przed upływem terminu składania ofert, a jeżeli okres prowadzenia działalności jest krótszy , w tym okresie – wykonał należycie co najmniej jedną dostawę samochodu ratowniczo-gaśniczego, której wartość wynosi co najmniej 600 000,00zł brutto. </w:t>
      </w:r>
    </w:p>
    <w:p w:rsidR="00F76279" w:rsidRP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wykazania przez Wykonawców, wartości niezbędnych do oceny spełniania warunków udziału w postępowaniu w innych walutach niż PLN, Zamawiający, jako kurs przeliczeniowy waluty przyjmie średni kurs danej waluty publikowany przez Narodowy Bank Polski w dniu publikacji ogłoszenia o zamówieniu. Jeżeli w dniu publikacji ogłoszenia o zamówieniu, Narodowy Bank Polski nie publikuje średniego kursu danej waluty, za podstawę przeliczenia, przyjmuje się średni kurs waluty publikowany pierwszego dnia, po dniu publikacji ogłoszenia o zamówieniu, w którym zostanie on opublikowany.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III.2.1) Podstawy wykluczenia określone w art. 24 ust. 1 ustawy Pzp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III.2.2) Zamawiający przewiduje wykluczenie wykonawcy na podstawie art. 24 ust. 5 ustawy Pzp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Oświadczenie o niepodleganiu wykluczeniu oraz spełnianiu warunków udziału w postępowaniu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Pzp, przekazuje Zamawiającemu oświadczenie o przynależności lub braku przynależności do tej samej grupy kapitałowej, o której mowa w przepisie art. 24 ust. 1 pkt 23 ustawy Pzp (według wzoru stanowiącego załącznik nr 4 do SIWZ). Wraz ze złożeniem oświadczenia, Wykonawca może przedstawić dowody, że powiązania z innym wykonawcą nie prowadzą do zakłócenia konkurencji w postępowaniu o udzielenie zamówienia. </w:t>
      </w:r>
    </w:p>
    <w:p w:rsidR="00F76279" w:rsidRP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Wykaz dostaw wykonanych, a w przypadku świadczeń okresowych lub ciągłych również wykonywanych, w okresie ostatnich 3 lat przed upływem terminu składania ofert, a jeżeli okres prowadzenia działalności jest krótszy – w tym okresie, wraz z podaniem ich wartości, przedmiotu, dat wykonania i podmiotów, na rzecz których dostawy zostały wykonane, oraz załączeniem dowodów określających czy te dostawy zostały wykonane lub są wykonywane należycie, przy czym dowodami, o których mowa, są referencje bądź inne dokumenty wystawione przez podmiot, na rzecz którego dostawy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(według wzoru stanowiącego załącznik nr 5 do SIWZ)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Formularz oferty - załącznik nr 2 do siwz.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oraz - spełnia warunki udziału w postępowaniu. Ww. oświadczenia wykonawca składa się w formie pisemnej. Pozostałe dokumenty wskazane w niniejszej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SIWZ wykonawca składa w oryginale lub kopii poświadczonej za zgodność z oryginałem, chyba że co innego wynika z niniejszej SIWZ. Oświadczenie stanowi zał. nr 3 do SIWZ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4. W przypadku wspólnego ubiegania się o udzielenie zamówienia przez wykonawców, oświadczenie z ust. 2, składa każdy z wykonawców wspólnie ubiegających się o zamówienie. Oświadczenie to potwierdza spełnianie warunków udziału w postępowaniu oraz brak podstaw do wykluczenia w zakresie, w którym każdy z wykonawców wykazuje spełnianie warunków udziału w postępowaniu oraz brak podstaw do wykluczenia.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5. Wykonawca, powołując się na zasoby innych podmiotów, w celu wykazania braku istnienia wobec nich podstaw do wykluczenia oraz spełniania, w zakresie, w jakim powołuje się na ich zasoby, warunków udziału w postępowaniu zamieszcza informacje o tych podmiotach w oświadczeniu, o którym mowa w ust.2.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 Jeżeli Wykonawca polega na zasobach innych podmiotów, w celu oceny, czy wykonawca polegając na zdolnościach innych podmiotów na zasadach określonych w art. 22a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 6.1. zakres dostępnych wykonawcy zasobów innego podmiotu;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6.2. sposób wykorzystania zasobów innego podmiotu, przez wykonawcę, przy wykonywaniu zamówienia publicznego;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6.3. zakres i okres udziału innego podmiotu przy wykonywaniu zamówienia publicznego;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7. Dowód wniesienia wadium: - dla prawnie dopuszczonych form wymienionych w rozdz. XI siwz (tj. za wyjątkiem formy pieniężnej) do oferty należy dołączyć oryginały właściwych dokumentów wniesionego wadium, - dla wadium wniesionego w pieniądzu – zaleca się dołączyć kserokopię dokonanego przelewu.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8. Pełnomocnictwo, dla osoby podpisującej ofertę do podejmowania czynności i zobowiązań w imieniu wykonawcy (jeżeli reprezentuje go pełnomocnik) - oryginał lub kopia poświadczona notarialnie.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9. Pełnomocnictwo do reprezentowania w postępowaniu lub do reprezentowania w postępowaniu i zawarcia umowy (w przypadku wykonawców wspólnie ubiegających się o udzielenie zamówienia) – oryginał lub kopia potwierdzona notarialnie </w:t>
      </w:r>
    </w:p>
    <w:p w:rsidR="00F76279" w:rsidRP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postępowaniu: 10 000,00zł (słownie: dziesięć tysięcy złotych).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2. Dopuszczalne formy wadium: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a) Pieniądz (przelew na rachunek bankowy: Bank Spółdzielczy w Radomiu , nr rachunku bankowego: 70 9147 0009 0026 2990 2004 0003);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Poręczenia bankowe lub poręczenia spółdzielczej kasy oszczędnościowo- kredytowej, z tym, że poręczenie kasy jest zawsze poręczeniem pieniężnym; 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c) Gwarancje ubezpieczeniowe;</w:t>
      </w:r>
    </w:p>
    <w:p w:rsid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d) Gwarancje bankowe;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e) Poręczenia udzielane przez podmioty, o których mowa w art. 6b ust. 5 pkt 2 ustawy z dnia 9 listopada 2000 r. o utworzeniu Polskiej Agencji Rozwoju Przedsiębiorczości (Dz. U. Nr 109, poz. 1158 z późn. zm.);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Dowód/ dokument potwierdzenie wniesienia wadium należy dołączyć do oferty. Oferta nie zabezpieczona dopuszczoną formą wadium zostanie odrzucona bez rozpatrywania.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Wadium wnosi się przed upływem terminu składania ofert. W przypadku wnoszenia wadium w formie pieniężnej za termin wniesienia wadium przyjmuje się datę uznania rachunku bankowego zamawiającego.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>4. Wadium będzie zwrócone w terminie i na warunkach wskazanych w art. 46 ustawy - prawo zamówień publicznych z dnia 29 stycznia 2004 roku.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5. Zamawiający zatrzymuje wadium, jeżeli Wykonawca, którego oferta została wybrana: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a) odmówi podpisania umowy w sprawie zamówienia publicznego na warunkach określonych w ofercie,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b) nie wniesie wymaganego zabezpieczenia należytego wyko¬nania umowy, </w:t>
      </w:r>
    </w:p>
    <w:p w:rsid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zawarcie umowy w sprawie zamówienia publicznego stało się niemożliwe z przyczyn leżących po stronie wykonawcy </w:t>
      </w:r>
    </w:p>
    <w:p w:rsidR="00F76279" w:rsidRPr="00F76279" w:rsidRDefault="00F76279" w:rsidP="00F76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IV.2.1) Kryteria oceny ofert: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1016"/>
      </w:tblGrid>
      <w:tr w:rsidR="00F76279" w:rsidRPr="00F76279" w:rsidTr="00F762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F76279" w:rsidRPr="00F76279" w:rsidTr="00F762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F76279" w:rsidRPr="00F76279" w:rsidTr="00F762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rękojmi i gwarancji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6279" w:rsidRPr="00F76279" w:rsidRDefault="00F76279" w:rsidP="00F76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7627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Pzp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Sposób postępowania w toku licytacji elektronicznej, w tym określenie minimalnych wysokości postąpień: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F762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2020-06-18, godzina: 11:00,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62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62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76279" w:rsidRPr="00F76279" w:rsidRDefault="00F76279" w:rsidP="00F762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27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  <w:bookmarkStart w:id="0" w:name="_GoBack"/>
      <w:bookmarkEnd w:id="0"/>
    </w:p>
    <w:p w:rsidR="00F76279" w:rsidRPr="00F76279" w:rsidRDefault="00F76279" w:rsidP="00F76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Pr="00F76279" w:rsidRDefault="00F76279" w:rsidP="00F7627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76279" w:rsidRPr="00F76279" w:rsidRDefault="00F76279" w:rsidP="00F7627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F76279" w:rsidRPr="00F76279" w:rsidTr="00F762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6279" w:rsidRPr="00F76279" w:rsidRDefault="00F76279" w:rsidP="00F7627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76279" w:rsidRPr="00F76279" w:rsidRDefault="00F76279" w:rsidP="00F7627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6279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F76279" w:rsidRPr="00F76279" w:rsidRDefault="00F76279" w:rsidP="00F7627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6279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F76279" w:rsidRPr="00F76279" w:rsidRDefault="00F76279" w:rsidP="00F7627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F76279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F32D0D" w:rsidRDefault="00F32D0D"/>
    <w:sectPr w:rsidR="00F32D0D" w:rsidSect="00F76279">
      <w:footerReference w:type="default" r:id="rId6"/>
      <w:pgSz w:w="11906" w:h="16838"/>
      <w:pgMar w:top="1134" w:right="849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7D7" w:rsidRDefault="00CC67D7" w:rsidP="00F76279">
      <w:pPr>
        <w:spacing w:after="0" w:line="240" w:lineRule="auto"/>
      </w:pPr>
      <w:r>
        <w:separator/>
      </w:r>
    </w:p>
  </w:endnote>
  <w:endnote w:type="continuationSeparator" w:id="0">
    <w:p w:rsidR="00CC67D7" w:rsidRDefault="00CC67D7" w:rsidP="00F7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1376165"/>
      <w:docPartObj>
        <w:docPartGallery w:val="Page Numbers (Bottom of Page)"/>
        <w:docPartUnique/>
      </w:docPartObj>
    </w:sdtPr>
    <w:sdtContent>
      <w:p w:rsidR="00F76279" w:rsidRDefault="00F7627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F76279" w:rsidRDefault="00F762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7D7" w:rsidRDefault="00CC67D7" w:rsidP="00F76279">
      <w:pPr>
        <w:spacing w:after="0" w:line="240" w:lineRule="auto"/>
      </w:pPr>
      <w:r>
        <w:separator/>
      </w:r>
    </w:p>
  </w:footnote>
  <w:footnote w:type="continuationSeparator" w:id="0">
    <w:p w:rsidR="00CC67D7" w:rsidRDefault="00CC67D7" w:rsidP="00F76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279"/>
    <w:rsid w:val="00CC67D7"/>
    <w:rsid w:val="00F32D0D"/>
    <w:rsid w:val="00F7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F2BC0-1A34-4988-9E85-BF56226F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762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7627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7627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76279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6279"/>
  </w:style>
  <w:style w:type="paragraph" w:styleId="Stopka">
    <w:name w:val="footer"/>
    <w:basedOn w:val="Normalny"/>
    <w:link w:val="StopkaZnak"/>
    <w:uiPriority w:val="99"/>
    <w:unhideWhenUsed/>
    <w:rsid w:val="00F76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6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9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3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7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5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26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1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21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9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2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6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80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5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7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48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1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4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0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0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4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3364</Words>
  <Characters>20184</Characters>
  <Application>Microsoft Office Word</Application>
  <DocSecurity>0</DocSecurity>
  <Lines>168</Lines>
  <Paragraphs>47</Paragraphs>
  <ScaleCrop>false</ScaleCrop>
  <Company/>
  <LinksUpToDate>false</LinksUpToDate>
  <CharactersWithSpaces>23501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2020-06-08T10:55:00Z</dcterms:created>
  <dcterms:modified xsi:type="dcterms:W3CDTF">2020-06-08T10:59:00Z</dcterms:modified>
</cp:coreProperties>
</file>