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C6B" w:rsidRPr="00816C6B" w:rsidRDefault="00816C6B" w:rsidP="00816C6B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b/>
          <w:vanish/>
          <w:sz w:val="16"/>
          <w:szCs w:val="16"/>
          <w:lang w:eastAsia="pl-PL"/>
        </w:rPr>
      </w:pPr>
      <w:r w:rsidRPr="00816C6B">
        <w:rPr>
          <w:rFonts w:ascii="Arial" w:eastAsia="Times New Roman" w:hAnsi="Arial" w:cs="Arial"/>
          <w:b/>
          <w:vanish/>
          <w:sz w:val="16"/>
          <w:szCs w:val="16"/>
          <w:lang w:eastAsia="pl-PL"/>
        </w:rPr>
        <w:t>Początek formularza</w:t>
      </w:r>
    </w:p>
    <w:p w:rsidR="00816C6B" w:rsidRPr="00816C6B" w:rsidRDefault="00816C6B" w:rsidP="00816C6B">
      <w:pPr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 xml:space="preserve">Ogłoszenie nr 560592-N-2019 z dnia 2019-06-13 r. </w:t>
      </w:r>
    </w:p>
    <w:p w:rsidR="00816C6B" w:rsidRDefault="00816C6B" w:rsidP="00816C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Gmina Zakrzew: Termomodernizacja Szkoły Podstawowej w Zakrzewie + prace projektowe</w:t>
      </w:r>
      <w:r w:rsidRPr="00816C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816C6B" w:rsidRPr="00816C6B" w:rsidRDefault="00816C6B" w:rsidP="00816C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OGŁOSZENIE O ZAMÓWIENIU - Roboty budowlane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816C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Zamieszczanie obowiązkowe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publicznego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projektu lub programu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nie mniejszy niż 30%, osób zatrudnionych przez zakłady pracy chronionej lub wykonawców albo ich jednostki (w %)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centralny zamawiający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podmiot, któremu zamawiający powierzył/powierzyli przeprowadzenie postępowania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na temat podmiotu któremu zamawiający powierzył/powierzyli prowadzenie postępowania: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jest przeprowadzane wspólnie przez zamawiających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Jeżeli tak, należy wymienić zamawiających, którzy wspólnie przeprowadzają postępowanie oraz podać adresy ich siedzib, krajowe numery identyfikacyjne oraz osoby do kontaktów wraz z danymi do kontaktów: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jest przeprowadzane wspólnie z zamawiającymi z innych państw członkowskich Unii Europejskiej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dodatkowe: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Zakrzew, krajowy numer identyfikacyjny 67022407700000, ul. Zakrzew 51  , 26-652  Zakrzew, woj. mazowieckie, państwo Polska, tel. 486 105 122, e-mail zakrzew@zakrzew.pl, faks 486 105 143.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(URL): www.zakrzew.pl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Adres profilu nabywcy: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pod którym można uzyskać dostęp do narzędzi i urządzeń lub formatów plików, które nie są ogólnie dostępne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2) RODZAJ ZAMAWIAJĄCEGO: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Administracja samorządowa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I.3) WSPÓLNE UDZIELANIE ZAMÓWIENIA </w:t>
      </w:r>
      <w:r w:rsidRPr="00816C6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(jeżeli dotyczy)</w:t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I.4) KOMUNIKACJA: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Nieograniczony, pełny i bezpośredni dostęp do dokumentów z postępowania można uzyskać pod adresem (URL)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Adres strony internetowej, na której zamieszczona będzie specyfikacja istotnych warunków zamówienia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http://zakrzew.bip.gmina.pl/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Dostęp do dokumentów z postępowania jest ograniczony - więcej informacji można uzyskać pod adresem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należy przesyłać: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Elektronicznie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Dopuszczone jest przesłanie ofert lub wniosków o dopuszczenie do udziału w postępowaniu w inny sposób: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Wymagane jest przesłanie ofert lub wniosków o dopuszczenie do udziału w postępowaniu w inny sposób: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Ofertę należy złożyć w Urzędzie Gminy Zakrzew, w formie pisemnej pod rygorem nieważności. Ofertę można dostarczyć za pośrednictwem operatora pocztowego, osobiście lub przesyłką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Urząd Gminy Zakrzew, Zakrzew 51, 26-652 Zakrzew, pok. nr 17 (sekretariat)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Komunikacja elektroniczna wymaga korzystania z narzędzi i urządzeń lub formatów plików, które nie są ogólnie dostępne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Nie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Nieograniczony, pełny, bezpośredni i bezpłatny dostęp do tych narzędzi można uzyskać pod adresem: (URL)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Termomodernizacja Szkoły Podstawowej w Zakrzewie + prace projektowe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referencyjny: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FEIT.271.1.15.2019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 wszczęciem postępowania o udzielenie zamówienia przeprowadzono dialog techniczny </w:t>
      </w:r>
    </w:p>
    <w:p w:rsidR="00816C6B" w:rsidRPr="00816C6B" w:rsidRDefault="00816C6B" w:rsidP="00816C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II.2) Rodzaj zamówienia: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Roboty budowlane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II.3) Informacja o możliwości składania ofert częściowych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podzielone jest na części: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można składać w odniesieniu do: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 zastrzega sobie prawo do udzielenia łącznie następujących części lub grup części: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Maksymalna liczba części zamówienia, na które może zostać udzielone zamówienie jednemu wykonawcy: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II.4) Krótki opis przedmiotu zamówienia </w:t>
      </w:r>
      <w:r w:rsidRPr="00816C6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 określenie zapotrzebowania na innowacyjny produkt, usługę lub roboty budowlane: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wymiana stolarki okiennej w budynku Publicznej Szkoły Podstawowej w m. Zakrzew. W ramach zadania należy wykonać : wymianę stolarki okiennej w części budynku oznaczonego na projekcie ZDS. Wymianie podlegają wszystkie okna, na okna o współczynniku 0,9[W/(m2xK)], wymianę parapetów zewnętrznych i wewnętrznych , a także obrobienie i umalowanie ościeży. Kolory okien zgodnie z projektem. Wymagany okres rękojmi i gwarancji 24 miesięcy.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II.5) Główny kod CPV: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45000000-7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Dodatkowe kody CPV: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0"/>
      </w:tblGrid>
      <w:tr w:rsidR="00816C6B" w:rsidRPr="00816C6B" w:rsidTr="00816C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6C6B" w:rsidRPr="00816C6B" w:rsidRDefault="00816C6B" w:rsidP="00816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6C6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CPV</w:t>
            </w:r>
          </w:p>
        </w:tc>
      </w:tr>
      <w:tr w:rsidR="00816C6B" w:rsidRPr="00816C6B" w:rsidTr="00816C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6C6B" w:rsidRPr="00816C6B" w:rsidRDefault="00816C6B" w:rsidP="00816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6C6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45421100-5</w:t>
            </w:r>
          </w:p>
        </w:tc>
      </w:tr>
    </w:tbl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II.6) Całkowita wartość zamówienia </w:t>
      </w:r>
      <w:r w:rsidRPr="00816C6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zamawiający podaje informacje o wartości zamówienia)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II.7) Czy przewiduje się udzielenie zamówień, o których mowa w art. 67 ust. 1 pkt 6 i 7 lub w </w:t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art. 134 ust. 6 pkt 3 ustawy </w:t>
      </w:r>
      <w:proofErr w:type="spellStart"/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przedmiotu, wielkości lub zakresu oraz warunków na jakich zostaną udzielone zamówienia, o których mowa w art. 67 ust. 1 pkt 6 lub w art. 134 ust. 6 pkt 3 ustawy </w:t>
      </w:r>
      <w:proofErr w:type="spellStart"/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II.8) Okres, w którym realizowane będzie zamówienie lub okres, na który została zawarta umowa ramowa lub okres, na który został ustanowiony dynamiczny system zakupów: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miesiącach:   </w:t>
      </w:r>
      <w:r w:rsidRPr="00816C6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dniach: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lub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 rozpoczęcia: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816C6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zakończenia: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2019-10-31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II.9) Informacje dodatkowe: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INFORMACJE O CHARAKTERZE PRAWNYM, EKONOMICZNYM, FINANSOWYM I TECHNICZNYM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WARUNKI UDZIAŁU W POSTĘPOWANIU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III.1.1) Kompetencje lub uprawnienia do prowadzenia określonej działalności zawodowej, o ile wynika to z odrębnych przepisów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przedmiotowym zakresie.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III.1.2) Sytuacja finansowa lub ekonomiczna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przedmiotowym zakresie.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III.1.3) Zdolność techniczna lub zawodowa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przedmiotowym zakresie.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Nie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PODSTAWY WYKLUCZENIA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III.2.1) Podstawy wykluczenia określone w art. 24 ust. 1 ustawy </w:t>
      </w:r>
      <w:proofErr w:type="spellStart"/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III.2.2) Zamawiający przewiduje wykluczenie wykonawcy na podstawie art. 24 ust. 5 ustawy </w:t>
      </w:r>
      <w:proofErr w:type="spellStart"/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Zamawiający przewiduje następujące fakultatywne podstawy wykluczenia: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WYKAZ OŚWIADCZEŃ SKŁADANYCH PRZEZ WYKONAWCĘ W CELU WSTĘPNEGO POTWIERDZENIA, ŻE NIE PODLEGA ON WYKLUCZENIU ORAZ SPEŁNIA WARUNKI UDZIAŁU W POSTĘPOWANIU ORAZ SPEŁNIA KRYTERIA SELEKCJI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niepodleganiu wykluczeniu oraz spełnianiu warunków udziału w postępowaniu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spełnianiu kryteriów selekcji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III.4) WYKAZ OŚWIADCZEŃ LUB DOKUMENTÓW , SKŁADANYCH PRZEZ WYKONAWCĘ W POSTĘPOWANIU NA WEZWANIE ZAMAWIAJACEGO W CELU POTWIERDZENIA OKOLICZNOŚCI, O KTÓRYCH MOWA W ART. 25 UST. 1 PKT 3 USTAWY PZP: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w terminie 3 dni od dnia zamieszczenia na stronie internetowej informacji, o której mowa w przepisie art. 86 ust. 5 ustawy </w:t>
      </w:r>
      <w:proofErr w:type="spellStart"/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przekazuje Zamawiającemu oświadczenie o przynależności lub braku przynależności do tej samej grupy kapitałowej, o której mowa w przepisie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art. 24 ust. 1 pkt 23 ustawy </w:t>
      </w:r>
      <w:proofErr w:type="spellStart"/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(według wzoru stanowiącego załącznik nr 4 do SIWZ). Wraz ze złożeniem oświadczenia, Wykonawca może przedstawić dowody, że powiązania z innym wykonawcą nie prowadzą do zakłócenia konkurencji w postępowaniu o udzielenie zamówienia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III.5) WYKAZ OŚWIADCZEŃ LUB DOKUMENTÓW SKŁADANYCH PRZEZ WYKONAWCĘ W POSTĘPOWANIU NA WEZWANIE ZAMAWIAJACEGO W CELU POTWIERDZENIA OKOLICZNOŚCI, O KTÓRYCH MOWA W ART. 25 UST. 1 PKT 1 USTAWY PZP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III.5.1) W ZAKRESIE SPEŁNIANIA WARUNKÓW UDZIAŁU W POSTĘPOWANIU: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III.5.2) W ZAKRESIE KRYTERIÓW SELEKCJI: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III.6) WYKAZ OŚWIADCZEŃ LUB DOKUMENTÓW SKŁADANYCH PRZEZ WYKONAWCĘ W POSTĘPOWANIU NA WEZWANIE ZAMAWIAJACEGO W CELU POTWIERDZENIA OKOLICZNOŚCI, O KTÓRYCH MOWA W ART. 25 UST. 1 PKT 2 USTAWY PZP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III.7) INNE DOKUMENTY NIE WYMIENIONE W pkt III.3) - III.6) </w:t>
      </w:r>
    </w:p>
    <w:p w:rsid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Oświadczenia i dokumenty, które wykonawca składa wraz z ofertą:</w:t>
      </w:r>
    </w:p>
    <w:p w:rsid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1. Wykonawca wraz z ofertą składa – aktualne na dzień składania ofert – oświadczenie w zakresie wskazanym przez zamawiającego w SIWZ oraz w ogłoszeniu o zamówieniu, zamieszczone w Biuletynie Zamówień Publicznych (dalej zwane BZP) stanowiące wstępne potwierdzenie, że Wykonawca: - nie podlega wykluczeniu. Ww. oświadczenia wykonawca składa się w formie pisemnej. Pozostałe dokumenty wskazane w niniejszej SIWZ wykonawca składa w oryginale lub kopii poświadczonej za zgodność z oryginałem, chyba że co innego wynika z niniejszej SIWZ. Oświadczenie stanowi zał. nr 2 do SIWZ. </w:t>
      </w:r>
    </w:p>
    <w:p w:rsid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>2. W przypadku, gdy wykonawcy wspólnie ubiegają się o udzielenie zamówienia składają dokument ustanawiający pełnomocnika do reprezentowania ich w postępowaniu o udzielenie zamówienia albo reprezentowania w postępowaniu i zawarcia umowy w sprawie zamówienia publicznego. Dokument winien być złożony w formie oryginału lub notarialnie potwierdzonej kopii.</w:t>
      </w:r>
    </w:p>
    <w:p w:rsid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3. W przypadku wspólnego ubiegania się o udzielenie zamówienia przez wykonawców, oświadczenie z ust. 2, składa każdy z wykonawców wspólnie ubiegających się o zamówienia. 4. Wykonawca, powołując się na zasoby innych podmiotów, w celu wykazania braku istnienia wobec nich podstaw do wykluczenia oraz spełniania, w zakresie, w jakim powołuje się na ich zasoby, warunków udziału w postępowaniu zamieszcza informacje o tych podmiotach w oświadczeniu, o którym mowa w ust.1. </w:t>
      </w:r>
    </w:p>
    <w:p w:rsid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Dowód wniesienia wadium: - dla prawnie dopuszczonych form wymienionych w rozdz. XI </w:t>
      </w:r>
      <w:proofErr w:type="spellStart"/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(tj. za wyjątkiem formy pieniężnej) do oferty należy dołączyć oryginały właściwych dokumentów wniesionego wadium, - dla wadium wniesionego w pieniądzu – zaleca się dołączyć kserokopię dokonanego przelewu.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 Pełnomocnictwo, dla osoby podpisującej ofertę do podejmowania czynności i zobowiązań w imieniu wykonawcy (jeżeli reprezentuje go pełnomocnik) - oryginał lub kopia poświadczona notarialnie.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PROCEDURA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IV.1) OPIS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IV.1.1) Tryb udzielenia zamówienia: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Przetarg nieograniczony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IV.1.2) Zamawiający żąda wniesienia wadium: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na temat wadium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1. Kwota wadium wymagana do wzięcia udziału w postępowaniu: 7000,00zł (siedem tysięcy złotych) Nr rachunku bankowego: 80 9147 0009 0021 6906 2000 0006. </w:t>
      </w:r>
    </w:p>
    <w:p w:rsid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2. Dopuszczalne formy wadium: -Pieniądz (przelew na rachunek bankowy wskazany powyżej w ust. 1 przez zamawiającego);</w:t>
      </w:r>
    </w:p>
    <w:p w:rsid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-Poręczenia bankowe lub poręczenia spółdzielczej kasy oszczędnościowo- kredytowej, z tym, że poręczenie kasy jest zawsze poręczeniem pieniężnym;</w:t>
      </w:r>
    </w:p>
    <w:p w:rsid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>-Gwarancje ubezpieczeniowe;</w:t>
      </w:r>
    </w:p>
    <w:p w:rsid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Gwarancje bankowe; </w:t>
      </w:r>
    </w:p>
    <w:p w:rsid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-Poręczenia udzielane przez podmioty, o których mowa w art. 6b ust. 5 pkt 2 ustawy z dnia 9 listopada 2000 r. o utworzeniu Polskiej Agencji Rozwoju Przedsiębiorczości (Dz. U. Nr 109, poz. 1158 z </w:t>
      </w:r>
      <w:proofErr w:type="spellStart"/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zm.); </w:t>
      </w:r>
    </w:p>
    <w:p w:rsid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>- Dowód/ dokument potwierdzenie wniesienia wadium należy dołączyć do oferty. Oferta nie zabezpieczona dopuszczoną formą wadium zostanie odrzucona bez rozpatrywania.</w:t>
      </w:r>
    </w:p>
    <w:p w:rsid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Wadium wnosi się przed upływem terminu składania ofert. W przypadku wnoszenia wadium w formie pieniężnej za termin wniesienia wadium przyjmuje się datę uznania rachunku bankowego zamawiającego. </w:t>
      </w:r>
    </w:p>
    <w:p w:rsid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>4. Wadium będzie zwrócone w terminie i na warunkach wskazanych w art. 46 ustawy - prawo zamówień publicznych z dnia 29 stycznia 2004 roku.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Zamawiający zatrzymuje wadium, jeżeli Wykonawca, którego oferta została wybrana: a) odmówi podpisania umowy w sprawie zamówienia publicznego na warunkach określonych w ofercie, b) nie wniesie wymaganego zabezpieczenia należytego wykonania umowy, c) zawarcie umowy w sprawie zamówienia publicznego stało się niemożliwe z przyczyn leżących po stronie wykonawcy 6. Zamawiający zatrzymuje wadium wraz z odsetkami, jeżeli wykonawca w odpowiedzi na wezwanie, o którym mowa w art. 26 ust. 3 i 3a, z przyczyn leżących po jego stronie, nie złożył oświadczeń lub dokumentów potwierdzających okoliczności, o których mowa w art. 25 ust. 1, oświadczenia, o którym mowa w art. 25a ust. 1, pełnomocnictw lub nie wyraził zgody na poprawienie omyłki, o której mowa w art. 87 ust. 2 pkt 3, co spowodowało brak możliwości wybrania oferty złożonej przez wykonawcę jako najkorzystniejszej.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IV.1.3) Przewiduje się udzielenie zaliczek na poczet wykonania zamówienia: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udzielania zaliczek: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IV.1.4) Wymaga się złożenia ofert w postaci katalogów elektronicznych lub dołączenia do ofert katalogów elektronicznych: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 w postaci katalogów elektronicznych lub dołączenia do ofert katalogów elektronicznych: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IV.1.5.) Wymaga się złożenia oferty wariantowej: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oferty wariantowej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Złożenie oferty wariantowej dopuszcza się tylko z jednoczesnym złożeniem oferty zasadniczej: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IV.1.6) Przewidywana liczba wykonawców, którzy zostaną zaproszeni do udziału w postępowaniu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ograniczony, negocjacje z ogłoszeniem, dialog konkurencyjny, partnerstwo innowacyjne)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Liczba wykonawców  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Przewidywana minimalna liczba wykonawców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Maksymalna liczba wykonawców  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Kryteria selekcji wykonawców: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IV.1.7) Informacje na temat umowy ramowej lub dynamicznego systemu zakupów: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ramowa będzie zawarta: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przewiduje się ograniczenie liczby uczestników umowy ramowej: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Przewidziana maksymalna liczba uczestników umowy ramowej: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nie zamierza zawrzeć umowy ramowej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obejmuje ustanowienie dynamicznego systemu zakupów: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będą zamieszczone dodatkowe informacje dotyczące dynamicznego systemu zakupów: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ramach umowy ramowej/dynamicznego systemu zakupów dopuszcza się złożenie ofert w formie katalogów elektronicznych: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Przewiduje się pobranie ze złożonych katalogów elektronicznych informacji potrzebnych do sporządzenia ofert w ramach umowy ramowej/dynamicznego systemu zakupów: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IV.1.8) Aukcja elektroniczna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Przewidziane jest przeprowadzenie aukcji elektronicznej </w:t>
      </w:r>
      <w:r w:rsidRPr="00816C6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nieograniczony, przetarg ograniczony, negocjacje z ogłoszeniem)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adres strony internetowej, na której aukcja będzie prowadzona: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Należy wskazać elementy, których wartości będą przedmiotem aukcji elektronicznej: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ograniczenia co do przedstawionych wartości, wynikające z opisu przedmiotu zamówienia: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podać, które informacje zostaną udostępnione wykonawcom w trakcie aukcji elektronicznej oraz jaki będzie termin ich udostępnienia: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przebiegu aukcji elektronicznej: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Jaki jest przewidziany sposób postępowania w toku aukcji elektronicznej i jakie będą warunki, na jakich wykonawcy będą mogli licytować (minimalne wysokości postąpień):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wykorzystywanego sprzętu elektronicznego, rozwiązań i specyfikacji technicznych w zakresie połączeń: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rejestracji i identyfikacji wykonawców w aukcji elektronicznej: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o liczbie etapów aukcji elektronicznej i czasie ich trwania: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Czas trwania: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wykonawcy, którzy nie złożyli nowych postąpień, zostaną zakwalifikowani do następnego etapu: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Warunki zamknięcia aukcji elektronicznej: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IV.2) KRYTERIA OCENY OFERT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IV.2.1) Kryteria oceny ofert: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IV.2.2) Kryteria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3"/>
        <w:gridCol w:w="1016"/>
      </w:tblGrid>
      <w:tr w:rsidR="00816C6B" w:rsidRPr="00816C6B" w:rsidTr="00816C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6C6B" w:rsidRPr="00816C6B" w:rsidRDefault="00816C6B" w:rsidP="00816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6C6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6C6B" w:rsidRPr="00816C6B" w:rsidRDefault="00816C6B" w:rsidP="00816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6C6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816C6B" w:rsidRPr="00816C6B" w:rsidTr="00816C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6C6B" w:rsidRPr="00816C6B" w:rsidRDefault="00816C6B" w:rsidP="00816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6C6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6C6B" w:rsidRPr="00816C6B" w:rsidRDefault="00816C6B" w:rsidP="00816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6C6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816C6B" w:rsidRPr="00816C6B" w:rsidTr="00816C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6C6B" w:rsidRPr="00816C6B" w:rsidRDefault="00816C6B" w:rsidP="00816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6C6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Okres rękojmi i gwarancji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6C6B" w:rsidRPr="00816C6B" w:rsidRDefault="00816C6B" w:rsidP="00816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6C6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IV.2.3) Zastosowanie procedury, o której mowa w art. 24aa ust. 1 ustawy </w:t>
      </w:r>
      <w:proofErr w:type="spellStart"/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(przetarg nieograniczony)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IV.3) Negocjacje z ogłoszeniem, dialog konkurencyjny, partnerstwo innowacyjne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IV.3.1) Informacje na temat negocjacji z ogłoszeniem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Minimalne wymagania, które muszą spełniać wszystkie oferty: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Przewidziane jest zastrzeżenie prawa do udzielenia zamówienia na podstawie ofert wstępnych bez przeprowadzenia negocjacji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Przewidziany jest podział negocjacji na etapy w celu ograniczenia liczby ofert: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negocjacji (w tym liczbę etapów):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IV.3.2) Informacje na temat dialogu konkurencyjnego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Opis potrzeb i wymagań zamawiającego lub informacja o sposobie uzyskania tego opisu: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o wysokości nagród dla wykonawców, którzy podczas dialogu konkurencyjnego przedstawili rozwiązania stanowiące podstawę do składania ofert, jeżeli zamawiający przewiduje nagrody: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Wstępny harmonogram postępowania: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dialogu na etapy w celu ograniczenia liczby rozwiązań: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dialogu: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IV.3.3) Informacje na temat partnerstwa innowacyjnego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Elementy opisu przedmiotu zamówienia definiujące minimalne wymagania, którym muszą odpowiadać wszystkie oferty: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negocjacji na etapy w celu ograniczeniu liczby ofert podlegających negocjacjom poprzez zastosowanie kryteriów oceny ofert wskazanych w specyfikacji istotnych warunków zamówienia: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IV.4) Licytacja elektroniczna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będzie prowadzona licytacja elektroniczna: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strony internetowej, na której jest dostępny opis przedmiotu zamówienia w licytacji elektronicznej: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Wymagania dotyczące rejestracji i identyfikacji wykonawców w licytacji elektronicznej, w tym wymagania techniczne urządzeń informatycznych: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postępowania w toku licytacji elektronicznej, w tym określenie minimalnych wysokości postąpień: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liczbie etapów licytacji elektronicznej i czasie ich trwania: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Czas trwania: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Wykonawcy, którzy nie złożyli nowych postąpień, zostaną zakwalifikowani do następnego etapu: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wniosków o dopuszczenie do udziału w licytacji elektronicznej: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godzina: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Termin otwarcia licytacji elektronicznej: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i warunki zamknięcia licytacji elektronicznej: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Istotne dla stron postanowienia, które zostaną wprowadzone do treści zawieranej umowy w sprawie zamówienia publicznego, albo ogólne warunki umowy, albo wzór umowy: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zabezpieczenia należytego wykonania umowy: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IV.5) ZMIANA UMOWY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istotne zmiany postanowień zawartej umowy w stosunku do treści oferty, na podstawie której dokonano wyboru wykonawcy: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wskazać zakres, charakter zmian oraz warunki wprowadzenia zmian: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1. Zamawiający dopuszcza możliwość wystąpienia w tracie realizacji przedmiotu umowy konieczność wykonania robót zamiennych w stosunku do przewidzianych dokumentacja projektową , w sytuacji gdy wykonanie tych robót będzie niezbędne do prawidłowego, tj. zgodnego z zasadami wiedzy technicznej i obowiązującymi na dzień odbioru robót przepisami, wykonania przedmiotu umowy określonego w ust. 1 niniejszego paragrafu. </w:t>
      </w:r>
    </w:p>
    <w:p w:rsid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>2. Zamawiający dopuszcza wprowadzenie zmiany materiałów i urządzeń pod warunkiem, że zmiany te będą korzystne dla zamawiającego , takie jak: a) spowodują obniżenie kosztu ponoszonego przez zamawiającego na eksploatację i konserwację budynku, b) spowodują poprawienie parametrów technicznych, c) wynikające z aktualizacji rozwiązań z uwagi na postęp technologiczny lub zmiany obowiązujących przepisów.</w:t>
      </w:r>
    </w:p>
    <w:p w:rsid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>3. Zmiany, o których mowa w ust. 1,2 muszą być każdorazowo zatwierdzone przez zamawiającego.</w:t>
      </w:r>
    </w:p>
    <w:p w:rsid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>4. Zmiany, o których mowa w ust. 1,2 nie spowodują zmiany ceny wykonania przedmiotu umowy. 5. Zmiana osoby pełniącej funkcję kierownika budowy</w:t>
      </w:r>
    </w:p>
    <w:p w:rsid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>6. Zmiana podwykonawcy robót.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 Zmiana wynagrodzenia w przypadku ustawowej zmiany podatku VAT.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IV.6) INFORMACJE ADMINISTRACYJNE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IV.6.1) Sposób udostępniania informacji o charakterze poufnym </w:t>
      </w:r>
      <w:r w:rsidRPr="00816C6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(jeżeli dotyczy):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Środki służące ochronie informacji o charakterze poufnym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IV.6.2) Termin składania ofert lub wniosków o dopuszczenie do udziału w postępowaniu: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</w:t>
      </w:r>
      <w:r w:rsidRPr="00816C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2019-06-28, godzina: 09:55,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Skrócenie terminu składania wniosków, ze względu na pilną potrzebę udzielenia zamówienia (przetarg nieograniczony, przetarg ograniczony, negocjacje z ogłoszeniem):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Wskazać powody: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Język lub języki, w jakich mogą być sporządzane oferty lub wnioski o dopuszczenie do udziału w postępowaniu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&gt; Polski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IV.6.3) Termin związania ofertą: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do: okres w dniach: 30 (od ostatecznego terminu składania ofert)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IV.6.4)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IV.6.5) Przewiduje się unieważnienie postępowania o udzielenie zamówienia, jeżeli środki służące sfinansowaniu zamówień na badania naukowe lub prace rozwojowe, które zamawiający zamierzał przeznaczyć na sfinansowanie całości lub części zamówienia, nie zostały mu przyznane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IV.6.6) Informacje dodatkowe: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16C6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816C6B" w:rsidRPr="00816C6B" w:rsidRDefault="00816C6B" w:rsidP="00816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6C6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ZAŁĄCZNIK I - INFORMACJE DOTYCZĄCE OFERT CZĘŚCIOWYCH </w:t>
      </w: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6C6B" w:rsidRPr="00816C6B" w:rsidRDefault="00816C6B" w:rsidP="00816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6C6B" w:rsidRPr="00816C6B" w:rsidRDefault="00816C6B" w:rsidP="00816C6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6C6B" w:rsidRPr="00816C6B" w:rsidRDefault="00816C6B" w:rsidP="00816C6B">
      <w:pPr>
        <w:spacing w:after="24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W w:w="0" w:type="auto"/>
        <w:tblCellSpacing w:w="15" w:type="dxa"/>
        <w:tblInd w:w="70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816C6B" w:rsidRPr="00816C6B" w:rsidTr="00816C6B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6C6B" w:rsidRPr="00816C6B" w:rsidRDefault="00816C6B" w:rsidP="00816C6B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</w:tbl>
    <w:p w:rsidR="00816C6B" w:rsidRPr="00816C6B" w:rsidRDefault="00816C6B" w:rsidP="00816C6B">
      <w:pPr>
        <w:pBdr>
          <w:top w:val="single" w:sz="6" w:space="1" w:color="auto"/>
        </w:pBdr>
        <w:spacing w:after="0" w:line="240" w:lineRule="auto"/>
        <w:ind w:left="7080"/>
        <w:jc w:val="center"/>
        <w:rPr>
          <w:rFonts w:ascii="Arial" w:eastAsia="Times New Roman" w:hAnsi="Arial" w:cs="Arial"/>
          <w:b/>
          <w:vanish/>
          <w:sz w:val="16"/>
          <w:szCs w:val="16"/>
          <w:lang w:eastAsia="pl-PL"/>
        </w:rPr>
      </w:pPr>
      <w:r w:rsidRPr="00816C6B">
        <w:rPr>
          <w:rFonts w:ascii="Arial" w:eastAsia="Times New Roman" w:hAnsi="Arial" w:cs="Arial"/>
          <w:b/>
          <w:vanish/>
          <w:sz w:val="16"/>
          <w:szCs w:val="16"/>
          <w:lang w:eastAsia="pl-PL"/>
        </w:rPr>
        <w:t>Dół formularza</w:t>
      </w:r>
    </w:p>
    <w:p w:rsidR="00816C6B" w:rsidRPr="00816C6B" w:rsidRDefault="00816C6B" w:rsidP="00816C6B">
      <w:pPr>
        <w:pBdr>
          <w:bottom w:val="single" w:sz="6" w:space="1" w:color="auto"/>
        </w:pBdr>
        <w:spacing w:after="0" w:line="240" w:lineRule="auto"/>
        <w:ind w:left="7080"/>
        <w:jc w:val="center"/>
        <w:rPr>
          <w:rFonts w:ascii="Arial" w:eastAsia="Times New Roman" w:hAnsi="Arial" w:cs="Arial"/>
          <w:b/>
          <w:vanish/>
          <w:sz w:val="16"/>
          <w:szCs w:val="16"/>
          <w:lang w:eastAsia="pl-PL"/>
        </w:rPr>
      </w:pPr>
      <w:r w:rsidRPr="00816C6B">
        <w:rPr>
          <w:rFonts w:ascii="Arial" w:eastAsia="Times New Roman" w:hAnsi="Arial" w:cs="Arial"/>
          <w:b/>
          <w:vanish/>
          <w:sz w:val="16"/>
          <w:szCs w:val="16"/>
          <w:lang w:eastAsia="pl-PL"/>
        </w:rPr>
        <w:t>Początek formularza</w:t>
      </w:r>
    </w:p>
    <w:p w:rsidR="00816C6B" w:rsidRPr="00816C6B" w:rsidRDefault="00816C6B" w:rsidP="00816C6B">
      <w:pPr>
        <w:pBdr>
          <w:top w:val="single" w:sz="6" w:space="1" w:color="auto"/>
        </w:pBdr>
        <w:spacing w:after="0" w:line="240" w:lineRule="auto"/>
        <w:ind w:left="7080"/>
        <w:jc w:val="center"/>
        <w:rPr>
          <w:rFonts w:ascii="Arial" w:eastAsia="Times New Roman" w:hAnsi="Arial" w:cs="Arial"/>
          <w:b/>
          <w:vanish/>
          <w:sz w:val="16"/>
          <w:szCs w:val="16"/>
          <w:lang w:eastAsia="pl-PL"/>
        </w:rPr>
      </w:pPr>
      <w:r w:rsidRPr="00816C6B">
        <w:rPr>
          <w:rFonts w:ascii="Arial" w:eastAsia="Times New Roman" w:hAnsi="Arial" w:cs="Arial"/>
          <w:b/>
          <w:vanish/>
          <w:sz w:val="16"/>
          <w:szCs w:val="16"/>
          <w:lang w:eastAsia="pl-PL"/>
        </w:rPr>
        <w:t>Dół formularza</w:t>
      </w:r>
    </w:p>
    <w:p w:rsidR="00816C6B" w:rsidRPr="00816C6B" w:rsidRDefault="00816C6B" w:rsidP="00816C6B">
      <w:pPr>
        <w:ind w:left="7080"/>
        <w:rPr>
          <w:b/>
        </w:rPr>
      </w:pPr>
      <w:r w:rsidRPr="00816C6B">
        <w:rPr>
          <w:b/>
        </w:rPr>
        <w:t xml:space="preserve">Podpisał: </w:t>
      </w:r>
    </w:p>
    <w:p w:rsidR="00F86C30" w:rsidRPr="00816C6B" w:rsidRDefault="00816C6B" w:rsidP="00816C6B">
      <w:pPr>
        <w:spacing w:after="0"/>
        <w:ind w:left="7080"/>
        <w:rPr>
          <w:b/>
        </w:rPr>
      </w:pPr>
      <w:r w:rsidRPr="00816C6B">
        <w:rPr>
          <w:b/>
        </w:rPr>
        <w:t xml:space="preserve">Leszek Margas </w:t>
      </w:r>
    </w:p>
    <w:p w:rsidR="00816C6B" w:rsidRDefault="00816C6B" w:rsidP="00816C6B">
      <w:pPr>
        <w:spacing w:after="0"/>
        <w:ind w:left="7080"/>
      </w:pPr>
      <w:r w:rsidRPr="00816C6B">
        <w:rPr>
          <w:b/>
        </w:rPr>
        <w:t>Wójt Gminy Zakrzew</w:t>
      </w:r>
    </w:p>
    <w:sectPr w:rsidR="00816C6B" w:rsidSect="00816C6B">
      <w:headerReference w:type="default" r:id="rId6"/>
      <w:footerReference w:type="default" r:id="rId7"/>
      <w:pgSz w:w="11906" w:h="16838"/>
      <w:pgMar w:top="1417" w:right="113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6C7E" w:rsidRDefault="000C6C7E" w:rsidP="00816C6B">
      <w:pPr>
        <w:spacing w:after="0" w:line="240" w:lineRule="auto"/>
      </w:pPr>
      <w:r>
        <w:separator/>
      </w:r>
    </w:p>
  </w:endnote>
  <w:endnote w:type="continuationSeparator" w:id="0">
    <w:p w:rsidR="000C6C7E" w:rsidRDefault="000C6C7E" w:rsidP="00816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70166359"/>
      <w:docPartObj>
        <w:docPartGallery w:val="Page Numbers (Bottom of Page)"/>
        <w:docPartUnique/>
      </w:docPartObj>
    </w:sdtPr>
    <w:sdtContent>
      <w:p w:rsidR="00816C6B" w:rsidRDefault="00816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:rsidR="00816C6B" w:rsidRDefault="00816C6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6C7E" w:rsidRDefault="000C6C7E" w:rsidP="00816C6B">
      <w:pPr>
        <w:spacing w:after="0" w:line="240" w:lineRule="auto"/>
      </w:pPr>
      <w:r>
        <w:separator/>
      </w:r>
    </w:p>
  </w:footnote>
  <w:footnote w:type="continuationSeparator" w:id="0">
    <w:p w:rsidR="000C6C7E" w:rsidRDefault="000C6C7E" w:rsidP="00816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6C6B" w:rsidRPr="00816C6B" w:rsidRDefault="00816C6B" w:rsidP="00816C6B">
    <w:pPr>
      <w:pStyle w:val="Nagwek"/>
      <w:jc w:val="right"/>
      <w:rPr>
        <w:i/>
      </w:rPr>
    </w:pPr>
    <w:r w:rsidRPr="00816C6B">
      <w:rPr>
        <w:i/>
      </w:rPr>
      <w:t>FEIT.271.15.2019</w:t>
    </w:r>
  </w:p>
  <w:p w:rsidR="00816C6B" w:rsidRDefault="00816C6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834"/>
    <w:rsid w:val="000C6C7E"/>
    <w:rsid w:val="007B0834"/>
    <w:rsid w:val="00816C6B"/>
    <w:rsid w:val="00F86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4EF68F-BABA-45EE-A312-F5E225ADE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16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6C6B"/>
  </w:style>
  <w:style w:type="paragraph" w:styleId="Stopka">
    <w:name w:val="footer"/>
    <w:basedOn w:val="Normalny"/>
    <w:link w:val="StopkaZnak"/>
    <w:uiPriority w:val="99"/>
    <w:unhideWhenUsed/>
    <w:rsid w:val="00816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6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30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36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65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72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81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88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17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88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07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94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75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61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21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91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06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44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13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591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41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2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8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10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23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8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39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90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25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66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00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88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658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24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61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35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47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88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932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17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40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77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95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3177</Words>
  <Characters>19066</Characters>
  <Application>Microsoft Office Word</Application>
  <DocSecurity>0</DocSecurity>
  <Lines>158</Lines>
  <Paragraphs>44</Paragraphs>
  <ScaleCrop>false</ScaleCrop>
  <Company/>
  <LinksUpToDate>false</LinksUpToDate>
  <CharactersWithSpaces>22199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2</cp:revision>
  <dcterms:created xsi:type="dcterms:W3CDTF">2019-06-13T10:46:00Z</dcterms:created>
  <dcterms:modified xsi:type="dcterms:W3CDTF">2019-06-13T10:51:00Z</dcterms:modified>
</cp:coreProperties>
</file>