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8CA" w:rsidRPr="000678CA" w:rsidRDefault="000678CA" w:rsidP="000678C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0678CA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0678CA" w:rsidRPr="000678CA" w:rsidRDefault="000678CA" w:rsidP="000678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605078-N-2020 z dnia 2020-11-02 r. </w:t>
      </w:r>
    </w:p>
    <w:p w:rsidR="000678CA" w:rsidRPr="000678CA" w:rsidRDefault="000678CA" w:rsidP="000678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Zakrzew: </w:t>
      </w:r>
      <w:r w:rsidRPr="00067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Zakup sprzętu elektronicznego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Dostawy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 na temat </w:t>
      </w:r>
      <w:proofErr w:type="gram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podmiotu któremu</w:t>
      </w:r>
      <w:proofErr w:type="gram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zamawiający powierzył/powierzyli prowadzenie postępowania: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.pl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internetowej pod którym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uzyskać dostęp do narzędzi i urządzeń lub formatów plików, które nie są ogólnie dostępne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WSPÓLNE UDZIELANIE </w:t>
      </w:r>
      <w:proofErr w:type="gram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0678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</w:t>
      </w:r>
      <w:proofErr w:type="gramEnd"/>
      <w:r w:rsidRPr="000678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dotyczy)</w:t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Europejskiej (który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I.4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KOMUNIKACJA: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URL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http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://zakrzew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bip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gmina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Nieograniczony, pełny, bezpośredni i bezpłatny dostęp do tych narzędzi można uzyskać pod adresem: (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Nazwa nadana zamówieniu przez zamawiającego: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sprzętu elektronicznego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ZP.271.1.23.2020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0678CA" w:rsidRP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Rodzaj zamówienia: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Informacja o możliwości składania ofert częściowych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Krótki opis przedmiotu zamówienia </w:t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(wielkość, zakres, rodzaj i ilość dostaw, usług lub robót budowlanych lub określenie zapotrzebowania i </w:t>
      </w:r>
      <w:proofErr w:type="gramStart"/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wymagań )</w:t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gram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w przypadku partnerstwa innowacyjnego - określenie zapotrzebowania na innowacyjny produkt, usługę lub roboty budowlane: 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sprzętu elektronicznego do Urzędu Gminy Zakrzew oraz Publicznej Szkoły Podstawowej w Bielisze, Bielicha ul.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Przytycka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184, 26-600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Radom : 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Monitor interaktywny – 1 szt. Laptop 15” – 8 szt. Pakiet oprogramowania biurowego – 8 szt. Oprogramowanie antywirusowe- 8 szt. Drukarka laserowa mono-3 szt. Ksero -1 szt. Okablowanie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PATCHCORD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kat.6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20szt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Szczegółowy opis przedmiotu zamówienia zawarty jest w załączniku nr 1 do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pn. specyfikacja techniczna. W ramach dostawy wykonawca zobowiązany jest do rozmieszczenia i uruchomienia sprzętu monitora interaktywnego w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PSP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Bielisze Wymagany minimalny okres gwarancji 24 miesiące.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Główny kod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30200000-1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0678CA" w:rsidRPr="000678CA" w:rsidTr="000678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Kod </w:t>
            </w:r>
            <w:proofErr w:type="spellStart"/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CPV</w:t>
            </w:r>
            <w:proofErr w:type="spellEnd"/>
          </w:p>
        </w:tc>
      </w:tr>
      <w:tr w:rsidR="000678CA" w:rsidRPr="000678CA" w:rsidTr="000678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30213100-6</w:t>
            </w:r>
          </w:p>
        </w:tc>
      </w:tr>
      <w:tr w:rsidR="000678CA" w:rsidRPr="000678CA" w:rsidTr="000678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48000000-8</w:t>
            </w:r>
          </w:p>
        </w:tc>
      </w:tr>
      <w:tr w:rsidR="000678CA" w:rsidRPr="000678CA" w:rsidTr="000678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30121000-3</w:t>
            </w:r>
          </w:p>
        </w:tc>
      </w:tr>
      <w:tr w:rsidR="000678CA" w:rsidRPr="000678CA" w:rsidTr="000678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30232110-8</w:t>
            </w:r>
          </w:p>
        </w:tc>
      </w:tr>
    </w:tbl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II.6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Całkowita wartość </w:t>
      </w:r>
      <w:proofErr w:type="gram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zamawiający podaje informacje o wartości </w:t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>zamówienia)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II.7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Czy przewiduje się udzielenie zamówień, o których mowa w art. 67 ust. 1 pkt 6 i 7 lub w art. 134 ust. 6 pkt 3 ustawy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warunków na jakich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udzielone zamówienia, o których mowa w art. 67 ust. 1 pkt 6 lub w art. 134 ust. 6 pkt 3 ustawy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Okres, w którym realizowane będzie zamówienie lub okres, na który została zawarta umowa ramowa lub okres, na który został ustanowiony dynamiczny system zakupów: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:   </w:t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</w:t>
      </w:r>
      <w:proofErr w:type="gramEnd"/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30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II.9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dodatkowe: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WARUNKI UDZIAŁU W POSTĘPOWANIU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Kompetencje lub uprawnienia do prowadzenia określonej działalności zawodowej, o ile wynika to z odrębnych przepisów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Sytuacja finansowa lub ekonomiczna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Zdolność techniczna lub zawodowa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</w:t>
      </w:r>
    </w:p>
    <w:p w:rsidR="000678CA" w:rsidRP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określone w art. 24 ust. 1 ustawy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Zamawiający przewiduje wykluczenie wykonawcy na podstawie art. 24 ust. 5 ustawy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SKŁADANYCH PRZEZ WYKONAWCĘ W CELU WSTĘPNEGO POTWIERDZENIA, ŻE NIE PODLEGA ON WYKLUCZENIU ORAZ </w:t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SPEŁNIA WARUNKI UDZIAŁU W POSTĘPOWANIU ORAZ SPEŁNIA KRYTERIA SELEKCJI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0678CA" w:rsidRP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</w:t>
      </w:r>
      <w:proofErr w:type="gram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DOKUMENTÓW , </w:t>
      </w:r>
      <w:proofErr w:type="gram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SKŁADANYCH PRZEZ WYKONAWCĘ W POSTĘPOWANIU NA WEZWANIE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3 USTAWY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0678CA" w:rsidRP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4 do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Wraz ze złożeniem oświadczenia, Wykonawca może przedstawić dowody, że powiązania z innym wykonawcą nie prowadzą do zakłócenia konkurencji w postępowaniu o udzielenie zamówienia. </w:t>
      </w:r>
    </w:p>
    <w:p w:rsidR="000678CA" w:rsidRP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1 USTAWY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SPEŁNIANIA WARUNKÓW UDZIAŁU W POSTĘPOWANIU: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KRYTERIÓW SELEKCJI: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2 USTAWY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III.7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INNE DOKUMENTY </w:t>
      </w:r>
      <w:proofErr w:type="gram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WYMIENIONE</w:t>
      </w:r>
      <w:proofErr w:type="gram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pkt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-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</w:t>
      </w:r>
    </w:p>
    <w:p w:rsid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</w:t>
      </w:r>
    </w:p>
    <w:p w:rsid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Formularz oferty - załącznik nr 2 do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Wykonawca wraz z ofertą składa – aktualne na dzień składania ofert – oświadczenie w zakresie wskazanym przez zamawiającego w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ogłoszeniu o zamówieniu, zamieszczone w Biuletynie Zamówień Publicznych (dalej zwane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BZP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stanowiące wstępne potwierdzenie, że Wykonawca: - nie podlega wykluczeniu. Ww. oświadczenia wykonawca składa się w formie pisemnej. Pozostałe dokumenty wskazane w niniejszej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składa w oryginale lub kopii poświadczonej za zgodność z oryginałem,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chyba że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innego wynika z niniejszej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Oświadczenie stanowi zał. nr 3 do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3.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</w:t>
      </w:r>
    </w:p>
    <w:p w:rsid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Pełnomocnictwo, dla osoby podpisującej ofertę do podejmowania czynności i zobowiązań w imieniu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 (jeżeli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reprezentuje go pełnomocnik) - oryginał lub kopia poświadczona notarialnie.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Pełnomocnictwo do reprezentowania w postępowaniu lub do reprezentowania w postępowaniu i zawarcia umowy (w przypadku wykonawców wspólnie ubiegających się o udzielenie zamówienia) – oryginał lub kopia potwierdzona notarialnie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OPIS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Tryb udzielenia zamówienia: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Zamawiający żąda wniesienia wadium: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udzielenie zaliczek na poczet wykonania zamówienia: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IV.1.4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Wymaga się złożenia ofert w postaci katalogów elektronicznych lub dołączenia do ofert katalogów elektronicznych: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IV.1.5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.) Wymaga się złożenia oferty wariantowej: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IV.1.6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Przewidywana liczba wykonawców, którzy zostaną zaproszeni do udziału w postępowaniu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IV.1.7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na temat umowy ramowej lub dynamicznego systemu zakupów: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Informacje dodatkowe: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IV.1.8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Aukcja elektroniczna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</w:t>
      </w:r>
      <w:proofErr w:type="gram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ograniczenia co</w:t>
      </w:r>
      <w:proofErr w:type="gram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przedstawionych wartości, wynikające z opisu przedmiotu zamówienia: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połączeń: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Kryteria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0678CA" w:rsidRPr="000678CA" w:rsidTr="000678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0678CA" w:rsidRPr="000678CA" w:rsidTr="000678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0678CA" w:rsidRPr="000678CA" w:rsidTr="000678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78CA" w:rsidRPr="000678CA" w:rsidRDefault="000678CA" w:rsidP="0006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678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Zastosowanie procedury, o której mowa w art.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24aa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ust. 1 ustawy </w:t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Negocjacje z ogłoszeniem, dialog konkurencyjny, partnerstwo innowacyjne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negocjacji z ogłoszeniem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bez przeprowadzenia negocjacji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dialogu konkurencyjnego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partnerstwa innowacyjnego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Licytacja elektroniczna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Wymagania dotyczące zabezpieczenia należytego wykonania umowy: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ZMIANA UMOWY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istotne zmiany postanowień zawartej umowy w stosunku do treści oferty, na </w:t>
      </w:r>
      <w:proofErr w:type="gram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podstawie której</w:t>
      </w:r>
      <w:proofErr w:type="gram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dokonano wyboru wykonawcy: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Zmiana postanowień zawartej umowy może nastąpić za zgoda obu stron wyrażona na piśmie pod rygorem nieważności takiej zmiany i może być dopuszczalna tylko w granicach unormowania art. 144 ust. 1 ustawy z dnia 29 stycznia 2004 r. Prawo zamówień publicznych. 2. Zamawiający dopuszcza dokonywanie istotnych zmian zawartej umowy w stosunku do treści oferty, na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podstawie której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dokonano wyboru Wykonawcy, w przypadku gdy konieczność dokonania takich zmian wynika z okoliczności, których nie można było przewidzieć w chwili zawarcia umowy, lub zmiany te są korzystane dla Zamawiającego. - w </w:t>
      </w: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gdy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niezbędne okaże się do prawidłowego zrealizowania zamówienia zakup dodatkowych elementów służących do instalacji Zamawiający przewiduje zwiększenie zakupu sprzętu na podstawie cen jednostkowych podanych w ofercie. 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Zamawiający przewiduje zmianę wynagrodzenia w przypadku braku możliwości rozliczenia sprzętu z 0 % stawką podatku VAT zgodnie z art. 83 </w:t>
      </w:r>
      <w:proofErr w:type="spell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ust.1</w:t>
      </w:r>
      <w:proofErr w:type="spell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pkt 26. ustawy o podatku od towarów i usług. W takiej sytuacji Wykonawca zastosuje obowiązująca stawkę VAT, cena netto zamówienia pozostanie bez zmian.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4. W przypadku obiektywnej niemożliwości dostarczenia przez Wykonawcę sprzętu wskazanego w ofercie z powodu braku jego dostępności na rynku, co zostanie potwierdzone przez jego producenta, dopuszczalne jest dostarczenie przez Wykonawcę towaru o parametrach technicznych nie gorszych i cenie nie wyższej niż wynikającej z oferty. W takim przypadku Wykonawca obowiązany jest uprzednio każdorazowo przedłożyć Zamawiającemu stosowne dokumenty (oświadczenie producenta o niedostępności zaoferowanego towaru, opinia o nie gorszych parametrach technicznych towaru zamiennego niż zaoferowany w ofercie). Zamiana zaoferowanego towaru wymaga zgody Zamawiającego, którą Zamawiający udzieli niezwłocznie, gdy otrzyma wymagane dokumenty.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5. Zmiana postanowień umowy wymaga formy pisemnej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SIŁA WYŻSZA 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1. Strony nie ponoszą odpowiedzialności za niewykonanie lub nienależyte wykonanie zobowiązań wynikających z umowy w zakresie spowodowanym siłą wyższą.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Siła wyższa oznacza niezależne od Strony zdarzenia zewnętrzne, które są poza kontrolą i niezawinione przez tę Stronę, których nie można przewidzieć ani uniknąć, oraz które mają miejsce po zawarciu umowy, w zakresie uniemożliwiającym tej Stronie należyte wykonywanie Umowy. 3. Siła wyższa nie obejmuje: 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) strajków;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) zmian warunków rynkowych;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) zniszczenia lub uszkodzenia wyposażenia Stron;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) nienależytego wykonywania zobowiązań przez innych kontrahentów Stron;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umownych zobowiązań Wykonawcy wobec osób trzecich, które ograniczają jego zdolność do świadczenia usług; f) niekorzystnych warunków atmosferycznych. </w:t>
      </w:r>
    </w:p>
    <w:p w:rsidR="000678CA" w:rsidRDefault="000678CA" w:rsidP="0006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4. Strona powołująca się na siłę wyższą zobowiązana jest niezwłocznie zawiadomić drugą Stronę o fakcie jej wystąpienia i przewidywanym okresie jej trwania oraz o działaniach, które Strona zamierza podjąć. Dowód, że dana okoliczność stanowi siłę wyższą obciąża Stronę, która się na nią powołuje.</w:t>
      </w:r>
    </w:p>
    <w:p w:rsid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5. Każda ze Stron ma obowiązek czynić starania w kierunku zmniejszenia strat i szkód Stron, jakie mogą powstać w wyniku zaistnienia siły wyższej.</w:t>
      </w:r>
    </w:p>
    <w:p w:rsid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6. Strona poszkodowana, na podstawie zawiadomienia wystawionego w trybie jak w ust. 4, jest zwolniona z terminowej realizacji umowy, na taki okres, na jaki zdarzenie siły wyższej trwa i w takim zakresie, w jakim uniemożliwia lub ogranicza Stronę w realizacji umowy. </w:t>
      </w:r>
    </w:p>
    <w:p w:rsid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. Po wystąpieniu siły wyższej, Wykonawca będzie starał się kontynuować wykonywanie swoich zobowiązań umownych w takim stopniu, w jakim będzie to w rozsądnych granicach wykonalne.</w:t>
      </w:r>
    </w:p>
    <w:p w:rsid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Po ustaniu siły wyższej, Wykonawca jest zobowiązany do niezwłocznego przystąpienia do realizacji umowy w takim stopniu, aby zrealizować umowę niezwłocznie oraz w całości. Nowy termin zakończenia realizacji umowy wymaga zawarcia aneksu do umowy.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ADMINISTRACYJNE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IV.6.1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Sposób udostępniania informacji o charakterze </w:t>
      </w:r>
      <w:proofErr w:type="gram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poufnym </w:t>
      </w:r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0678C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dotyczy):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IV.6.2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Data: 2020-11-10, godzina</w:t>
      </w:r>
      <w:proofErr w:type="gramStart"/>
      <w:r w:rsidRPr="00067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11:00, </w:t>
      </w:r>
      <w:r w:rsidRPr="00067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</w:t>
      </w:r>
      <w:proofErr w:type="gramEnd"/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IV.6.3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związania ofertą: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unieważnienie postępowania o udzielenie zamówienia, w przypadku nieprzyznania środków, które miały być przeznaczone na sfinansowanie całości lub części zamówienia: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</w:t>
      </w:r>
      <w:proofErr w:type="spellEnd"/>
      <w:r w:rsidRPr="000678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dodatkowe: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7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678CA" w:rsidRPr="000678CA" w:rsidRDefault="000678CA" w:rsidP="000678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78CA" w:rsidRPr="000678CA" w:rsidRDefault="000678CA" w:rsidP="00067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78CA" w:rsidRPr="000678CA" w:rsidRDefault="000678CA" w:rsidP="000678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78CA" w:rsidRPr="000678CA" w:rsidRDefault="000678CA" w:rsidP="000678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678CA" w:rsidRPr="000678CA" w:rsidTr="000678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0678CA" w:rsidRPr="000678CA" w:rsidRDefault="000678CA" w:rsidP="000678C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0678CA" w:rsidRPr="000678CA" w:rsidRDefault="000678CA" w:rsidP="000678CA">
      <w:pPr>
        <w:pBdr>
          <w:top w:val="single" w:sz="6" w:space="1" w:color="auto"/>
        </w:pBd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0678CA" w:rsidRPr="000678CA" w:rsidRDefault="000678CA" w:rsidP="000678CA">
      <w:pPr>
        <w:pBdr>
          <w:bottom w:val="single" w:sz="6" w:space="1" w:color="auto"/>
        </w:pBd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0678CA" w:rsidRPr="000678CA" w:rsidRDefault="000678CA" w:rsidP="000678CA">
      <w:pPr>
        <w:pBdr>
          <w:top w:val="single" w:sz="6" w:space="1" w:color="auto"/>
        </w:pBd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0678CA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A875A5" w:rsidRPr="000678CA" w:rsidRDefault="000678CA" w:rsidP="000678CA">
      <w:pPr>
        <w:spacing w:line="240" w:lineRule="auto"/>
        <w:ind w:left="6372"/>
        <w:rPr>
          <w:rFonts w:ascii="Times New Roman" w:hAnsi="Times New Roman" w:cs="Times New Roman"/>
          <w:sz w:val="24"/>
          <w:szCs w:val="24"/>
        </w:rPr>
      </w:pPr>
      <w:proofErr w:type="gramStart"/>
      <w:r w:rsidRPr="000678CA">
        <w:rPr>
          <w:rFonts w:ascii="Times New Roman" w:hAnsi="Times New Roman" w:cs="Times New Roman"/>
          <w:sz w:val="24"/>
          <w:szCs w:val="24"/>
        </w:rPr>
        <w:t xml:space="preserve">Podpisał : </w:t>
      </w:r>
      <w:proofErr w:type="gramEnd"/>
    </w:p>
    <w:p w:rsidR="000678CA" w:rsidRPr="000678CA" w:rsidRDefault="000678CA" w:rsidP="000678CA">
      <w:pPr>
        <w:spacing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0678CA">
        <w:rPr>
          <w:rFonts w:ascii="Times New Roman" w:hAnsi="Times New Roman" w:cs="Times New Roman"/>
          <w:sz w:val="24"/>
          <w:szCs w:val="24"/>
        </w:rPr>
        <w:t>Leszek Margas</w:t>
      </w:r>
    </w:p>
    <w:p w:rsidR="000678CA" w:rsidRPr="000678CA" w:rsidRDefault="000678CA" w:rsidP="000678CA">
      <w:pPr>
        <w:spacing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0678CA">
        <w:rPr>
          <w:rFonts w:ascii="Times New Roman" w:hAnsi="Times New Roman" w:cs="Times New Roman"/>
          <w:sz w:val="24"/>
          <w:szCs w:val="24"/>
        </w:rPr>
        <w:t>Wójt Gminy Zakrzew</w:t>
      </w:r>
    </w:p>
    <w:sectPr w:rsidR="000678CA" w:rsidRPr="000678CA" w:rsidSect="000678CA">
      <w:headerReference w:type="default" r:id="rId6"/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BFD" w:rsidRDefault="003C1BFD" w:rsidP="000678CA">
      <w:pPr>
        <w:spacing w:after="0" w:line="240" w:lineRule="auto"/>
      </w:pPr>
      <w:r>
        <w:separator/>
      </w:r>
    </w:p>
  </w:endnote>
  <w:endnote w:type="continuationSeparator" w:id="0">
    <w:p w:rsidR="003C1BFD" w:rsidRDefault="003C1BFD" w:rsidP="0006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6684203"/>
      <w:docPartObj>
        <w:docPartGallery w:val="Page Numbers (Bottom of Page)"/>
        <w:docPartUnique/>
      </w:docPartObj>
    </w:sdtPr>
    <w:sdtContent>
      <w:p w:rsidR="000678CA" w:rsidRDefault="000678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0678CA" w:rsidRDefault="000678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BFD" w:rsidRDefault="003C1BFD" w:rsidP="000678CA">
      <w:pPr>
        <w:spacing w:after="0" w:line="240" w:lineRule="auto"/>
      </w:pPr>
      <w:r>
        <w:separator/>
      </w:r>
    </w:p>
  </w:footnote>
  <w:footnote w:type="continuationSeparator" w:id="0">
    <w:p w:rsidR="003C1BFD" w:rsidRDefault="003C1BFD" w:rsidP="0006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8CA" w:rsidRDefault="000678CA" w:rsidP="000678CA">
    <w:pPr>
      <w:pStyle w:val="Nagwek"/>
      <w:jc w:val="right"/>
    </w:pPr>
    <w:proofErr w:type="spellStart"/>
    <w:r>
      <w:t>ZP.271.1.23.2020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A29"/>
    <w:rsid w:val="000678CA"/>
    <w:rsid w:val="003C1BFD"/>
    <w:rsid w:val="008F7A29"/>
    <w:rsid w:val="00A8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9A94F-3B80-446D-ABA9-925DD776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0678C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0678CA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0678C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0678CA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6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78CA"/>
  </w:style>
  <w:style w:type="paragraph" w:styleId="Stopka">
    <w:name w:val="footer"/>
    <w:basedOn w:val="Normalny"/>
    <w:link w:val="StopkaZnak"/>
    <w:uiPriority w:val="99"/>
    <w:unhideWhenUsed/>
    <w:rsid w:val="0006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7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9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9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9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6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7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8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4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84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9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74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9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1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3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7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28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8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1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5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2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03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8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9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61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6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31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2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30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0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18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4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3148</Words>
  <Characters>18891</Characters>
  <Application>Microsoft Office Word</Application>
  <DocSecurity>0</DocSecurity>
  <Lines>157</Lines>
  <Paragraphs>43</Paragraphs>
  <ScaleCrop>false</ScaleCrop>
  <Company/>
  <LinksUpToDate>false</LinksUpToDate>
  <CharactersWithSpaces>21996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2020-11-02T14:41:00Z</dcterms:created>
  <dcterms:modified xsi:type="dcterms:W3CDTF">2020-11-02T14:47:00Z</dcterms:modified>
</cp:coreProperties>
</file>