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F6" w:rsidRPr="00282816" w:rsidRDefault="00A93AF6" w:rsidP="00A93AF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282816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Załącznik Nr 3</w:t>
      </w:r>
    </w:p>
    <w:p w:rsidR="00A93AF6" w:rsidRPr="00282816" w:rsidRDefault="00A93AF6" w:rsidP="00A93AF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282816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do Uchwały Nr </w:t>
      </w:r>
      <w:r w:rsidR="00282816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LII/441/2023</w:t>
      </w:r>
    </w:p>
    <w:p w:rsidR="00A93AF6" w:rsidRPr="00282816" w:rsidRDefault="00A93AF6" w:rsidP="00A93AF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282816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Rady Gminy Zakrzew</w:t>
      </w:r>
    </w:p>
    <w:p w:rsidR="00E421A5" w:rsidRPr="00282816" w:rsidRDefault="00A93AF6" w:rsidP="00A93AF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282816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z dnia </w:t>
      </w:r>
      <w:r w:rsidR="00282816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 xml:space="preserve">12 kwietnia </w:t>
      </w:r>
      <w:r w:rsidRPr="00282816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2023 r</w:t>
      </w:r>
      <w:r w:rsidR="00282816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.</w:t>
      </w:r>
    </w:p>
    <w:p w:rsidR="00D32CFE" w:rsidRDefault="00D32CFE" w:rsidP="00D32CFE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D32CFE" w:rsidRDefault="00D32CFE" w:rsidP="00D32CFE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282816" w:rsidRDefault="00282816" w:rsidP="00D32CFE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bookmarkStart w:id="0" w:name="_GoBack"/>
      <w:bookmarkEnd w:id="0"/>
    </w:p>
    <w:p w:rsidR="00AE24AF" w:rsidRPr="00D32CFE" w:rsidRDefault="00D32CFE" w:rsidP="00D32CFE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Rada Gminy w Zakrzewie </w:t>
      </w:r>
      <w:r w:rsidR="002918C5">
        <w:rPr>
          <w:rFonts w:ascii="Palatino Linotype" w:eastAsia="Times New Roman" w:hAnsi="Palatino Linotype" w:cs="Times New Roman"/>
          <w:sz w:val="24"/>
          <w:szCs w:val="24"/>
          <w:lang w:eastAsia="pl-PL"/>
        </w:rPr>
        <w:t>stwierdza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iż </w:t>
      </w:r>
      <w:r w:rsidRPr="00D32CF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zmiana granic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y</w:t>
      </w:r>
      <w:r w:rsidRPr="00D32CF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gmin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y dokonywana jest</w:t>
      </w:r>
      <w:r w:rsidRPr="00D32CF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w sposób zapewniający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D32CF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gminie terytorium możliwie jednorodne ze względu </w:t>
      </w:r>
      <w:r w:rsidR="00A93AF6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D32CFE">
        <w:rPr>
          <w:rFonts w:ascii="Palatino Linotype" w:eastAsia="Times New Roman" w:hAnsi="Palatino Linotype" w:cs="Times New Roman"/>
          <w:sz w:val="24"/>
          <w:szCs w:val="24"/>
          <w:lang w:eastAsia="pl-PL"/>
        </w:rPr>
        <w:t>na układ osadniczy i przestrzenny,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D32CF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uwzględniający więzi społeczne, gospodarcze 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D32CFE">
        <w:rPr>
          <w:rFonts w:ascii="Palatino Linotype" w:eastAsia="Times New Roman" w:hAnsi="Palatino Linotype" w:cs="Times New Roman"/>
          <w:sz w:val="24"/>
          <w:szCs w:val="24"/>
          <w:lang w:eastAsia="pl-PL"/>
        </w:rPr>
        <w:t>i kulturowe oraz zapewniający zdolność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D32CFE">
        <w:rPr>
          <w:rFonts w:ascii="Palatino Linotype" w:eastAsia="Times New Roman" w:hAnsi="Palatino Linotype" w:cs="Times New Roman"/>
          <w:sz w:val="24"/>
          <w:szCs w:val="24"/>
          <w:lang w:eastAsia="pl-PL"/>
        </w:rPr>
        <w:t>wykonywania zadań publicznych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sectPr w:rsidR="00AE24AF" w:rsidRPr="00D3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04-03"/>
    <w:docVar w:name="LE_Links" w:val="{25BA0AA6-53D6-4F69-958D-89DB628B574B}"/>
  </w:docVars>
  <w:rsids>
    <w:rsidRoot w:val="00D32CFE"/>
    <w:rsid w:val="00282816"/>
    <w:rsid w:val="002918C5"/>
    <w:rsid w:val="00A93AF6"/>
    <w:rsid w:val="00AE24AF"/>
    <w:rsid w:val="00D32CFE"/>
    <w:rsid w:val="00E4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23A90-9501-4976-A4F4-1AAAE66C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1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5BA0AA6-53D6-4F69-958D-89DB628B574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Radomska</dc:creator>
  <cp:keywords/>
  <dc:description/>
  <cp:lastModifiedBy>Marta Podgórska</cp:lastModifiedBy>
  <cp:revision>2</cp:revision>
  <cp:lastPrinted>2023-04-11T06:21:00Z</cp:lastPrinted>
  <dcterms:created xsi:type="dcterms:W3CDTF">2023-04-11T06:21:00Z</dcterms:created>
  <dcterms:modified xsi:type="dcterms:W3CDTF">2023-04-11T06:21:00Z</dcterms:modified>
</cp:coreProperties>
</file>