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504A" w14:textId="6023B737" w:rsidR="005C6DE8" w:rsidRDefault="002B1D27" w:rsidP="00BF3A8B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18308C">
        <w:rPr>
          <w:b/>
          <w:caps/>
        </w:rPr>
        <w:t>LXIII</w:t>
      </w:r>
      <w:r w:rsidR="00BF3A8B">
        <w:rPr>
          <w:b/>
          <w:caps/>
        </w:rPr>
        <w:t>/</w:t>
      </w:r>
      <w:r w:rsidR="0018308C">
        <w:rPr>
          <w:b/>
          <w:caps/>
        </w:rPr>
        <w:t>510</w:t>
      </w:r>
      <w:r w:rsidR="00BF3A8B">
        <w:rPr>
          <w:b/>
          <w:caps/>
        </w:rPr>
        <w:t>/202</w:t>
      </w:r>
      <w:r w:rsidR="00E95977">
        <w:rPr>
          <w:b/>
          <w:caps/>
        </w:rPr>
        <w:t>4</w:t>
      </w:r>
      <w:r w:rsidR="00B969D0">
        <w:rPr>
          <w:b/>
          <w:caps/>
        </w:rPr>
        <w:t xml:space="preserve">              </w:t>
      </w:r>
      <w:r>
        <w:rPr>
          <w:b/>
          <w:caps/>
        </w:rPr>
        <w:br/>
        <w:t>Rady Gminy w Zakrzewie</w:t>
      </w:r>
    </w:p>
    <w:p w14:paraId="52AFE91E" w14:textId="3CFA7843" w:rsidR="005C6DE8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8E16F4">
        <w:t xml:space="preserve"> </w:t>
      </w:r>
      <w:r w:rsidR="00E95977">
        <w:t>15 stycznia 2024</w:t>
      </w:r>
      <w:r w:rsidR="002B1D27">
        <w:t xml:space="preserve"> r.</w:t>
      </w:r>
    </w:p>
    <w:p w14:paraId="418F139E" w14:textId="3403C801" w:rsidR="005C6DE8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</w:t>
      </w:r>
      <w:r w:rsidR="00E95977">
        <w:rPr>
          <w:b/>
        </w:rPr>
        <w:t>4</w:t>
      </w:r>
      <w:r>
        <w:rPr>
          <w:b/>
        </w:rPr>
        <w:t> - 20</w:t>
      </w:r>
      <w:r w:rsidR="00E95977">
        <w:rPr>
          <w:b/>
        </w:rPr>
        <w:t>30</w:t>
      </w:r>
    </w:p>
    <w:p w14:paraId="28F06792" w14:textId="5ACA85BF" w:rsidR="00A02A5E" w:rsidRDefault="002B1D27" w:rsidP="00971400">
      <w:pPr>
        <w:keepLines/>
        <w:spacing w:before="120" w:after="120"/>
        <w:ind w:firstLine="227"/>
      </w:pPr>
      <w:r>
        <w:t>Na podstawie art. 230  ust 1, art. 231 ust 1 ustawy z dnia 27 sierpnia 2009 r. o finansach publicznych (</w:t>
      </w:r>
      <w:r w:rsidR="00971400">
        <w:t xml:space="preserve">Dz. U. z 2023 r. poz. 1270, 1273, 1407, 1429, 1641, 1693, 1872). </w:t>
      </w:r>
    </w:p>
    <w:p w14:paraId="29C21758" w14:textId="77777777" w:rsidR="005C6DE8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3F86574A" w:rsidR="005C6DE8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95977">
        <w:t>LXI/504/2023</w:t>
      </w:r>
      <w:r>
        <w:t xml:space="preserve"> Rady Gminy w Zakrzewie z dnia </w:t>
      </w:r>
      <w:r w:rsidR="00E95977">
        <w:t>14 grudnia 2023</w:t>
      </w:r>
      <w:r>
        <w:t> roku w sprawie Wieloletniej Prognozy Finansowej wprowadza się następujące zmiany:</w:t>
      </w:r>
    </w:p>
    <w:p w14:paraId="0BBE28C0" w14:textId="0B89D9F7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</w:t>
      </w:r>
      <w:r w:rsidR="00E95977">
        <w:t>4</w:t>
      </w:r>
      <w:r w:rsidR="00EA5870">
        <w:t> – 20</w:t>
      </w:r>
      <w:r w:rsidR="00E95977">
        <w:t>30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5C6DE8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5C6DE8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51F4EAE0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4E5BE42" w14:textId="3BE362CD" w:rsidR="0018308C" w:rsidRDefault="0018308C" w:rsidP="0018308C">
      <w:pPr>
        <w:pStyle w:val="Normal0"/>
        <w:ind w:firstLine="5245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</w:t>
      </w:r>
    </w:p>
    <w:p w14:paraId="0565114E" w14:textId="77777777" w:rsidR="0018308C" w:rsidRDefault="0018308C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831257F" w14:textId="601E64A4" w:rsidR="008E6D46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          </w:t>
      </w:r>
      <w:r w:rsidR="0018308C">
        <w:rPr>
          <w:b/>
          <w:sz w:val="24"/>
          <w:shd w:val="clear" w:color="auto" w:fill="FFFFFF"/>
        </w:rPr>
        <w:t xml:space="preserve">Janusz Stawczyk </w:t>
      </w:r>
      <w:r w:rsidR="00CA0FDE">
        <w:rPr>
          <w:b/>
          <w:sz w:val="24"/>
          <w:shd w:val="clear" w:color="auto" w:fill="FFFFFF"/>
        </w:rPr>
        <w:t xml:space="preserve"> </w:t>
      </w:r>
      <w:r w:rsidR="008E6D46">
        <w:rPr>
          <w:b/>
          <w:sz w:val="24"/>
          <w:shd w:val="clear" w:color="auto" w:fill="FFFFFF"/>
        </w:rPr>
        <w:t xml:space="preserve"> </w:t>
      </w:r>
    </w:p>
    <w:p w14:paraId="0CD871EA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415FC5B2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98CA6D6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794A0CF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771BC45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3203825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BA5A72C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EEA75FE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D6DFDA9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FCD66C3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C3EC0F1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90EB2F1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81E017C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4824F383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1EC03C2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8C85DD6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7510C54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6508486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9427A93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9819D19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5DB79B7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55394B1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33D9FD1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F7A13A0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15FF771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370C107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6A17C31" w14:textId="77777777" w:rsidR="005C6DE8" w:rsidRDefault="005C6DE8" w:rsidP="005C6DE8">
      <w:pPr>
        <w:pStyle w:val="Tytu"/>
        <w:keepNext/>
        <w:widowControl/>
        <w:rPr>
          <w:rFonts w:cs="Arial"/>
        </w:rPr>
      </w:pPr>
      <w:r>
        <w:lastRenderedPageBreak/>
        <w:t>Objaśnienia przyjętych wartości do Wieloletniej Prognozy Finansowej Gminy Zakrzew na lata 2024-2030</w:t>
      </w:r>
    </w:p>
    <w:p w14:paraId="4C262BCE" w14:textId="77777777" w:rsidR="005C6DE8" w:rsidRDefault="005C6DE8" w:rsidP="005C6DE8">
      <w:r>
        <w:rPr>
          <w:rFonts w:cs="Calibri"/>
        </w:rPr>
        <w:t>Zgodnie ze zmianami w budżecie na dzień 15 stycznia 2024 r., dokonano następujących zmian w Wieloletniej Prognozie Finansowej Gminy Zakrzew:</w:t>
      </w:r>
    </w:p>
    <w:p w14:paraId="6F6B6D07" w14:textId="77777777" w:rsidR="005C6DE8" w:rsidRDefault="005C6DE8" w:rsidP="005C6DE8">
      <w:pPr>
        <w:pStyle w:val="Akapitzlist"/>
        <w:widowControl/>
        <w:numPr>
          <w:ilvl w:val="0"/>
          <w:numId w:val="3"/>
        </w:numPr>
        <w:spacing w:after="160"/>
      </w:pPr>
      <w:r>
        <w:rPr>
          <w:rFonts w:cs="Calibri"/>
        </w:rPr>
        <w:t>Dochody ogółem zwiększono o 723 805,00 zł, z czego dochody bieżące zwiększono o 723 805,00 zł, a dochody majątkowe nie uległy zmianie.</w:t>
      </w:r>
    </w:p>
    <w:p w14:paraId="074294AA" w14:textId="77777777" w:rsidR="005C6DE8" w:rsidRDefault="005C6DE8" w:rsidP="005C6DE8">
      <w:pPr>
        <w:pStyle w:val="Akapitzlist"/>
        <w:widowControl/>
        <w:numPr>
          <w:ilvl w:val="0"/>
          <w:numId w:val="3"/>
        </w:numPr>
        <w:spacing w:after="160"/>
      </w:pPr>
      <w:r>
        <w:rPr>
          <w:rFonts w:cs="Calibri"/>
        </w:rPr>
        <w:t>Wydatki ogółem zwiększono o 723 805,00 zł, z czego wydatki bieżące zwiększono o 723 805,00 zł, a wydatki majątkowe nie uległy zmianie.</w:t>
      </w:r>
    </w:p>
    <w:p w14:paraId="204DFF9F" w14:textId="77777777" w:rsidR="005C6DE8" w:rsidRDefault="005C6DE8" w:rsidP="005C6DE8">
      <w:pPr>
        <w:pStyle w:val="Akapitzlist"/>
        <w:widowControl/>
        <w:numPr>
          <w:ilvl w:val="0"/>
          <w:numId w:val="3"/>
        </w:numPr>
        <w:spacing w:after="160"/>
      </w:pPr>
      <w:r>
        <w:rPr>
          <w:rFonts w:cs="Calibri"/>
        </w:rPr>
        <w:t>Wynik budżetu nie uległ zmianie.</w:t>
      </w:r>
    </w:p>
    <w:p w14:paraId="6B5443A3" w14:textId="77777777" w:rsidR="005C6DE8" w:rsidRDefault="005C6DE8" w:rsidP="005C6DE8">
      <w:r>
        <w:rPr>
          <w:rFonts w:cs="Calibri"/>
        </w:rPr>
        <w:t>Szczegółowe informacje na temat zmian w zakresie dochodów, wydatków i wyniku budżetu w roku budżetowym przedstawiono w tabeli poniżej.</w:t>
      </w:r>
    </w:p>
    <w:p w14:paraId="1AB3ABFE" w14:textId="77777777" w:rsidR="005C6DE8" w:rsidRDefault="005C6DE8" w:rsidP="005C6DE8">
      <w:pPr>
        <w:pStyle w:val="TableCaption"/>
        <w:keepNext/>
        <w:widowControl/>
      </w:pPr>
      <w:r>
        <w:rPr>
          <w:rFonts w:cs="Calibri"/>
        </w:rPr>
        <w:t>Tabela 1. Zmiany w dochodach i wydatkach w 2024 roku</w:t>
      </w:r>
    </w:p>
    <w:tbl>
      <w:tblPr>
        <w:tblStyle w:val="Tabela-Prosty1"/>
        <w:tblW w:w="9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C6DE8" w14:paraId="1A290416" w14:textId="77777777" w:rsidTr="00B31B5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9D9F8C6" w14:textId="77777777" w:rsidR="005C6DE8" w:rsidRDefault="005C6DE8" w:rsidP="00B31B5B">
            <w:pPr>
              <w:pStyle w:val="TableHeading"/>
              <w:widowControl/>
              <w:jc w:val="center"/>
              <w:rPr>
                <w:rFonts w:cs="Arial"/>
              </w:rPr>
            </w:pPr>
            <w:r>
              <w:t>Wyszczególnienie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A29CB67" w14:textId="77777777" w:rsidR="005C6DE8" w:rsidRDefault="005C6DE8" w:rsidP="00B31B5B">
            <w:pPr>
              <w:pStyle w:val="TableHeading"/>
              <w:widowControl/>
              <w:jc w:val="center"/>
              <w:rPr>
                <w:rFonts w:cs="Arial"/>
              </w:rPr>
            </w:pPr>
            <w:r>
              <w:t>Przed zmianą [zł]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06CF17A" w14:textId="77777777" w:rsidR="005C6DE8" w:rsidRDefault="005C6DE8" w:rsidP="00B31B5B">
            <w:pPr>
              <w:pStyle w:val="TableHeading"/>
              <w:widowControl/>
              <w:jc w:val="center"/>
              <w:rPr>
                <w:rFonts w:cs="Arial"/>
              </w:rPr>
            </w:pPr>
            <w:r>
              <w:t>Zmiana [zł]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E78C4F7" w14:textId="77777777" w:rsidR="005C6DE8" w:rsidRDefault="005C6DE8" w:rsidP="00B31B5B">
            <w:pPr>
              <w:pStyle w:val="TableHeading"/>
              <w:widowControl/>
              <w:jc w:val="center"/>
              <w:rPr>
                <w:rFonts w:cs="Arial"/>
              </w:rPr>
            </w:pPr>
            <w:r>
              <w:t>Po zmianie [zł]</w:t>
            </w:r>
          </w:p>
        </w:tc>
      </w:tr>
      <w:tr w:rsidR="005C6DE8" w14:paraId="599D6615" w14:textId="77777777" w:rsidTr="00B31B5B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28E76FE" w14:textId="77777777" w:rsidR="005C6DE8" w:rsidRDefault="005C6DE8" w:rsidP="00B31B5B">
            <w:pPr>
              <w:pStyle w:val="TableCellEmphasised"/>
              <w:widowControl/>
              <w:rPr>
                <w:rFonts w:cs="Arial"/>
              </w:rPr>
            </w:pPr>
            <w:r>
              <w:t>Dochody ogółem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E77AE31" w14:textId="77777777" w:rsidR="005C6DE8" w:rsidRDefault="005C6DE8" w:rsidP="00B31B5B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82 687 443,00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0623EF3" w14:textId="77777777" w:rsidR="005C6DE8" w:rsidRDefault="005C6DE8" w:rsidP="00B31B5B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+723 805,00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415F67A" w14:textId="77777777" w:rsidR="005C6DE8" w:rsidRDefault="005C6DE8" w:rsidP="00B31B5B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83 411 248,00</w:t>
            </w:r>
          </w:p>
        </w:tc>
      </w:tr>
      <w:tr w:rsidR="005C6DE8" w14:paraId="1824C386" w14:textId="77777777" w:rsidTr="00B31B5B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6622393" w14:textId="77777777" w:rsidR="005C6DE8" w:rsidRDefault="005C6DE8" w:rsidP="00B31B5B">
            <w:pPr>
              <w:pStyle w:val="TableCellEmphasised"/>
              <w:widowControl/>
              <w:rPr>
                <w:rFonts w:cs="Arial"/>
              </w:rPr>
            </w:pPr>
            <w:r>
              <w:t>Dochody bieżące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DFB801C" w14:textId="77777777" w:rsidR="005C6DE8" w:rsidRDefault="005C6DE8" w:rsidP="00B31B5B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67 769 355,00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46EBDD7" w14:textId="77777777" w:rsidR="005C6DE8" w:rsidRDefault="005C6DE8" w:rsidP="00B31B5B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+723 805,00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775AAC3" w14:textId="77777777" w:rsidR="005C6DE8" w:rsidRDefault="005C6DE8" w:rsidP="00B31B5B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68 493 160,00</w:t>
            </w:r>
          </w:p>
        </w:tc>
      </w:tr>
      <w:tr w:rsidR="005C6DE8" w14:paraId="3C6EC884" w14:textId="77777777" w:rsidTr="00B31B5B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56DA67F" w14:textId="77777777" w:rsidR="005C6DE8" w:rsidRDefault="005C6DE8" w:rsidP="00B31B5B">
            <w:pPr>
              <w:pStyle w:val="TableCell"/>
              <w:widowControl/>
            </w:pPr>
            <w:r>
              <w:rPr>
                <w:rFonts w:cs="Calibri"/>
              </w:rPr>
              <w:t>Dotacje bieżące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A994687" w14:textId="77777777" w:rsidR="005C6DE8" w:rsidRDefault="005C6DE8" w:rsidP="00B31B5B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9 642 776,00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5339491" w14:textId="77777777" w:rsidR="005C6DE8" w:rsidRDefault="005C6DE8" w:rsidP="00B31B5B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+712 222,00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6D74B40" w14:textId="77777777" w:rsidR="005C6DE8" w:rsidRDefault="005C6DE8" w:rsidP="00B31B5B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10 354 998,00</w:t>
            </w:r>
          </w:p>
        </w:tc>
      </w:tr>
      <w:tr w:rsidR="005C6DE8" w14:paraId="5A59B561" w14:textId="77777777" w:rsidTr="00B31B5B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10F49F2" w14:textId="77777777" w:rsidR="005C6DE8" w:rsidRDefault="005C6DE8" w:rsidP="00B31B5B">
            <w:pPr>
              <w:pStyle w:val="TableCell"/>
              <w:widowControl/>
            </w:pPr>
            <w:r>
              <w:rPr>
                <w:rFonts w:cs="Calibri"/>
              </w:rPr>
              <w:t>Pozostałe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2948229" w14:textId="77777777" w:rsidR="005C6DE8" w:rsidRDefault="005C6DE8" w:rsidP="00B31B5B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11 752 332,00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652300B" w14:textId="77777777" w:rsidR="005C6DE8" w:rsidRDefault="005C6DE8" w:rsidP="00B31B5B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+11 583,00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A09F070" w14:textId="77777777" w:rsidR="005C6DE8" w:rsidRDefault="005C6DE8" w:rsidP="00B31B5B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11 763 915,00</w:t>
            </w:r>
          </w:p>
        </w:tc>
      </w:tr>
      <w:tr w:rsidR="005C6DE8" w14:paraId="547D5561" w14:textId="77777777" w:rsidTr="00B31B5B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E902906" w14:textId="77777777" w:rsidR="005C6DE8" w:rsidRDefault="005C6DE8" w:rsidP="00B31B5B">
            <w:pPr>
              <w:pStyle w:val="TableCellEmphasised"/>
              <w:widowControl/>
              <w:rPr>
                <w:rFonts w:cs="Arial"/>
              </w:rPr>
            </w:pPr>
            <w:r>
              <w:t>Wydatki ogółem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B829C67" w14:textId="77777777" w:rsidR="005C6DE8" w:rsidRDefault="005C6DE8" w:rsidP="00B31B5B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86 336 474,00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CB6F15D" w14:textId="77777777" w:rsidR="005C6DE8" w:rsidRDefault="005C6DE8" w:rsidP="00B31B5B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+723 805,00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1563D60" w14:textId="77777777" w:rsidR="005C6DE8" w:rsidRDefault="005C6DE8" w:rsidP="00B31B5B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87 060 279,00</w:t>
            </w:r>
          </w:p>
        </w:tc>
      </w:tr>
      <w:tr w:rsidR="005C6DE8" w14:paraId="1E7289D2" w14:textId="77777777" w:rsidTr="00B31B5B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7414B58" w14:textId="77777777" w:rsidR="005C6DE8" w:rsidRDefault="005C6DE8" w:rsidP="00B31B5B">
            <w:pPr>
              <w:pStyle w:val="TableCellEmphasised"/>
              <w:widowControl/>
              <w:rPr>
                <w:rFonts w:cs="Arial"/>
              </w:rPr>
            </w:pPr>
            <w:r>
              <w:t>Wydatki bieżące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EF45864" w14:textId="77777777" w:rsidR="005C6DE8" w:rsidRDefault="005C6DE8" w:rsidP="00B31B5B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57 975 756,00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EEFE3F9" w14:textId="77777777" w:rsidR="005C6DE8" w:rsidRDefault="005C6DE8" w:rsidP="00B31B5B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+723 805,00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40993A9" w14:textId="77777777" w:rsidR="005C6DE8" w:rsidRDefault="005C6DE8" w:rsidP="00B31B5B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58 699 561,00</w:t>
            </w:r>
          </w:p>
        </w:tc>
      </w:tr>
      <w:tr w:rsidR="005C6DE8" w14:paraId="5F8CEC8E" w14:textId="77777777" w:rsidTr="00B31B5B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B1E0572" w14:textId="77777777" w:rsidR="005C6DE8" w:rsidRDefault="005C6DE8" w:rsidP="00B31B5B">
            <w:pPr>
              <w:pStyle w:val="TableCell"/>
              <w:widowControl/>
            </w:pPr>
            <w:r>
              <w:rPr>
                <w:rFonts w:cs="Calibri"/>
              </w:rPr>
              <w:t>Pozostałe wydatki bieżące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9C3BD2F" w14:textId="77777777" w:rsidR="005C6DE8" w:rsidRDefault="005C6DE8" w:rsidP="00B31B5B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26 560 625,00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53D7497" w14:textId="77777777" w:rsidR="005C6DE8" w:rsidRDefault="005C6DE8" w:rsidP="00B31B5B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+723 805,00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1AE8764" w14:textId="77777777" w:rsidR="005C6DE8" w:rsidRDefault="005C6DE8" w:rsidP="00B31B5B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27 284 430,00</w:t>
            </w:r>
          </w:p>
        </w:tc>
      </w:tr>
    </w:tbl>
    <w:p w14:paraId="3C5BECA3" w14:textId="77777777" w:rsidR="005C6DE8" w:rsidRDefault="005C6DE8" w:rsidP="005C6DE8">
      <w:pPr>
        <w:pStyle w:val="TablePostscriptum"/>
        <w:widowControl/>
        <w:spacing w:after="160"/>
        <w:rPr>
          <w:rFonts w:cs="Arial"/>
        </w:rPr>
      </w:pPr>
      <w:r>
        <w:t>Źródło: opracowanie własne.</w:t>
      </w:r>
    </w:p>
    <w:p w14:paraId="2D91F605" w14:textId="77777777" w:rsidR="005C6DE8" w:rsidRDefault="005C6DE8" w:rsidP="005C6DE8">
      <w:r>
        <w:rPr>
          <w:rFonts w:cs="Calibri"/>
        </w:rPr>
        <w:t>W Wieloletniej Prognozie Finansowej Gminy Zakrzew:</w:t>
      </w:r>
    </w:p>
    <w:p w14:paraId="5397D842" w14:textId="77777777" w:rsidR="005C6DE8" w:rsidRDefault="005C6DE8" w:rsidP="005C6DE8">
      <w:pPr>
        <w:pStyle w:val="Akapitzlist"/>
        <w:widowControl/>
        <w:numPr>
          <w:ilvl w:val="0"/>
          <w:numId w:val="4"/>
        </w:numPr>
        <w:spacing w:after="160"/>
      </w:pPr>
      <w:r>
        <w:rPr>
          <w:rFonts w:cs="Calibri"/>
        </w:rPr>
        <w:t>Przychody ogółem w roku budżetowym nie uległy zmianie.</w:t>
      </w:r>
    </w:p>
    <w:p w14:paraId="03504FE5" w14:textId="77777777" w:rsidR="005C6DE8" w:rsidRDefault="005C6DE8" w:rsidP="005C6DE8">
      <w:pPr>
        <w:pStyle w:val="Akapitzlist"/>
        <w:widowControl/>
        <w:numPr>
          <w:ilvl w:val="0"/>
          <w:numId w:val="4"/>
        </w:numPr>
        <w:spacing w:after="160"/>
      </w:pPr>
      <w:r>
        <w:rPr>
          <w:rFonts w:cs="Calibri"/>
        </w:rPr>
        <w:t>Rozchody ogółem w roku budżetowym nie uległy zmianie.</w:t>
      </w:r>
    </w:p>
    <w:p w14:paraId="3B15B798" w14:textId="77777777" w:rsidR="005C6DE8" w:rsidRDefault="005C6DE8" w:rsidP="005C6DE8">
      <w:r>
        <w:rPr>
          <w:rFonts w:cs="Calibri"/>
        </w:rPr>
        <w:t>Od 2025 nie dokonywano zmian w zakresie planowanych przychodów.</w:t>
      </w:r>
    </w:p>
    <w:p w14:paraId="4B310CED" w14:textId="77777777" w:rsidR="005C6DE8" w:rsidRDefault="005C6DE8" w:rsidP="005C6DE8">
      <w:r>
        <w:rPr>
          <w:rFonts w:cs="Calibri"/>
        </w:rPr>
        <w:t>Od 2025 nie dokonywano zmian w zakresie planowanych rozchodów.</w:t>
      </w:r>
    </w:p>
    <w:p w14:paraId="33C9AE40" w14:textId="77777777" w:rsidR="005C6DE8" w:rsidRDefault="005C6DE8" w:rsidP="005C6DE8">
      <w:r>
        <w:rPr>
          <w:rFonts w:cs="Calibri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5B2E9208" w14:textId="77777777" w:rsidR="005C6DE8" w:rsidRDefault="005C6DE8" w:rsidP="005C6DE8">
      <w:r>
        <w:rPr>
          <w:rFonts w:cs="Calibri"/>
        </w:rPr>
        <w:t>Pełen zakres zmian obrazuje załącznik nr 1 do niniejszej uchwały.</w:t>
      </w:r>
    </w:p>
    <w:p w14:paraId="207D6F0B" w14:textId="77777777" w:rsidR="005C6DE8" w:rsidRDefault="005C6DE8" w:rsidP="005C6DE8">
      <w:pPr>
        <w:pStyle w:val="Normal0"/>
        <w:rPr>
          <w:b/>
          <w:sz w:val="24"/>
          <w:shd w:val="clear" w:color="auto" w:fill="FFFFFF"/>
        </w:rPr>
      </w:pPr>
    </w:p>
    <w:p w14:paraId="74051230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4C7172C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69F96BC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F2A2169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71D5CF3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04AE020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254AAB7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988439D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9982CF3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52BB0E5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F144E19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816018A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CD497ED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50AEDFE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79C6177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3DB6EF1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4A84534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3D84D06" w14:textId="77777777" w:rsidR="005C6DE8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1035474" w14:textId="77777777" w:rsidR="005C6DE8" w:rsidRPr="00FB668B" w:rsidRDefault="005C6DE8" w:rsidP="0018308C">
      <w:pPr>
        <w:pStyle w:val="Normal0"/>
        <w:ind w:firstLine="5245"/>
        <w:rPr>
          <w:b/>
          <w:sz w:val="24"/>
          <w:shd w:val="clear" w:color="auto" w:fill="FFFFFF"/>
        </w:rPr>
      </w:pPr>
    </w:p>
    <w:sectPr w:rsidR="005C6DE8" w:rsidRPr="00FB668B" w:rsidSect="0088686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D44D67D"/>
    <w:multiLevelType w:val="multilevel"/>
    <w:tmpl w:val="20BE67D8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decimal"/>
      <w:lvlText w:val="%1."/>
      <w:lvlJc w:val="left"/>
      <w:pPr>
        <w:ind w:left="1417" w:hanging="425"/>
      </w:pPr>
    </w:lvl>
    <w:lvl w:ilvl="2">
      <w:start w:val="1"/>
      <w:numFmt w:val="decimal"/>
      <w:lvlText w:val="%1.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6E1A30DD"/>
    <w:multiLevelType w:val="multilevel"/>
    <w:tmpl w:val="5EA0B064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decimal"/>
      <w:lvlText w:val="%1."/>
      <w:lvlJc w:val="left"/>
      <w:pPr>
        <w:ind w:left="1417" w:hanging="425"/>
      </w:pPr>
    </w:lvl>
    <w:lvl w:ilvl="2">
      <w:start w:val="1"/>
      <w:numFmt w:val="decimal"/>
      <w:lvlText w:val="%1.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658923615">
    <w:abstractNumId w:val="0"/>
  </w:num>
  <w:num w:numId="2" w16cid:durableId="1823621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476189">
    <w:abstractNumId w:val="2"/>
  </w:num>
  <w:num w:numId="4" w16cid:durableId="71874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7F7A3CE-CDE7-4955-9C77-843D91502156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308C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0A7E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01FEC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6DE8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6D54D0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21DA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8E16F4"/>
    <w:rsid w:val="008E6D46"/>
    <w:rsid w:val="0092389A"/>
    <w:rsid w:val="00927CE2"/>
    <w:rsid w:val="00934843"/>
    <w:rsid w:val="00940BDB"/>
    <w:rsid w:val="009441CE"/>
    <w:rsid w:val="00971400"/>
    <w:rsid w:val="00975BC5"/>
    <w:rsid w:val="00977B3C"/>
    <w:rsid w:val="009845FC"/>
    <w:rsid w:val="009910B1"/>
    <w:rsid w:val="009955A9"/>
    <w:rsid w:val="009A3A49"/>
    <w:rsid w:val="009B0DD9"/>
    <w:rsid w:val="009C4539"/>
    <w:rsid w:val="009D2AEA"/>
    <w:rsid w:val="009D7E2D"/>
    <w:rsid w:val="00A02A5E"/>
    <w:rsid w:val="00A072B7"/>
    <w:rsid w:val="00A15CFB"/>
    <w:rsid w:val="00A37615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969D0"/>
    <w:rsid w:val="00B976F3"/>
    <w:rsid w:val="00BB2984"/>
    <w:rsid w:val="00BB3464"/>
    <w:rsid w:val="00BC4192"/>
    <w:rsid w:val="00BD14D5"/>
    <w:rsid w:val="00BD4502"/>
    <w:rsid w:val="00BF3A8B"/>
    <w:rsid w:val="00C0081C"/>
    <w:rsid w:val="00C051FB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A0FDE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4B0F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95977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234EF"/>
    <w:rsid w:val="00F307B8"/>
    <w:rsid w:val="00F373B7"/>
    <w:rsid w:val="00F37FDC"/>
    <w:rsid w:val="00F47EC1"/>
    <w:rsid w:val="00F55372"/>
    <w:rsid w:val="00F63D11"/>
    <w:rsid w:val="00F765EA"/>
    <w:rsid w:val="00F92373"/>
    <w:rsid w:val="00FA402B"/>
    <w:rsid w:val="00FA5E3A"/>
    <w:rsid w:val="00FA754B"/>
    <w:rsid w:val="00FB08A2"/>
    <w:rsid w:val="00FB353F"/>
    <w:rsid w:val="00FB668B"/>
    <w:rsid w:val="00FC3FA5"/>
    <w:rsid w:val="00FD06FC"/>
    <w:rsid w:val="00FE20EC"/>
    <w:rsid w:val="00FE756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5C6DE8"/>
    <w:pPr>
      <w:widowControl w:val="0"/>
      <w:autoSpaceDE w:val="0"/>
      <w:autoSpaceDN w:val="0"/>
      <w:adjustRightInd w:val="0"/>
      <w:spacing w:before="160" w:after="320"/>
      <w:jc w:val="center"/>
    </w:pPr>
    <w:rPr>
      <w:rFonts w:ascii="Arial" w:eastAsiaTheme="minorEastAsia" w:hAnsi="Arial" w:cs="Calibri"/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C6DE8"/>
    <w:rPr>
      <w:rFonts w:ascii="Arial" w:eastAsiaTheme="minorEastAsia" w:hAnsi="Arial" w:cs="Calibri"/>
      <w:b/>
      <w:sz w:val="32"/>
      <w:szCs w:val="24"/>
    </w:rPr>
  </w:style>
  <w:style w:type="paragraph" w:customStyle="1" w:styleId="TableCaption">
    <w:name w:val="Table Caption"/>
    <w:basedOn w:val="Normalny"/>
    <w:uiPriority w:val="99"/>
    <w:rsid w:val="005C6DE8"/>
    <w:pPr>
      <w:widowControl w:val="0"/>
      <w:autoSpaceDE w:val="0"/>
      <w:autoSpaceDN w:val="0"/>
      <w:adjustRightInd w:val="0"/>
      <w:spacing w:before="160"/>
      <w:jc w:val="left"/>
    </w:pPr>
    <w:rPr>
      <w:rFonts w:ascii="Arial" w:eastAsiaTheme="minorEastAsia" w:hAnsi="Arial" w:cs="Arial"/>
      <w:b/>
      <w:sz w:val="20"/>
    </w:rPr>
  </w:style>
  <w:style w:type="paragraph" w:customStyle="1" w:styleId="TablePostscriptum">
    <w:name w:val="Table Postscriptum"/>
    <w:basedOn w:val="Normalny"/>
    <w:uiPriority w:val="99"/>
    <w:rsid w:val="005C6DE8"/>
    <w:pPr>
      <w:widowControl w:val="0"/>
      <w:autoSpaceDE w:val="0"/>
      <w:autoSpaceDN w:val="0"/>
      <w:adjustRightInd w:val="0"/>
      <w:contextualSpacing/>
      <w:jc w:val="left"/>
    </w:pPr>
    <w:rPr>
      <w:rFonts w:ascii="Arial" w:eastAsiaTheme="minorEastAsia" w:hAnsi="Arial" w:cs="Calibri"/>
      <w:sz w:val="20"/>
    </w:rPr>
  </w:style>
  <w:style w:type="paragraph" w:styleId="Akapitzlist">
    <w:name w:val="List Paragraph"/>
    <w:basedOn w:val="Normalny"/>
    <w:uiPriority w:val="99"/>
    <w:qFormat/>
    <w:rsid w:val="005C6DE8"/>
    <w:pPr>
      <w:widowControl w:val="0"/>
      <w:autoSpaceDE w:val="0"/>
      <w:autoSpaceDN w:val="0"/>
      <w:adjustRightInd w:val="0"/>
      <w:contextualSpacing/>
      <w:jc w:val="left"/>
    </w:pPr>
    <w:rPr>
      <w:rFonts w:ascii="Arial" w:eastAsiaTheme="minorEastAsia" w:hAnsi="Arial" w:cs="Arial"/>
      <w:sz w:val="20"/>
    </w:rPr>
  </w:style>
  <w:style w:type="paragraph" w:customStyle="1" w:styleId="TableHeading">
    <w:name w:val="Table Heading"/>
    <w:basedOn w:val="Normalny"/>
    <w:uiPriority w:val="99"/>
    <w:rsid w:val="005C6DE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Calibri"/>
      <w:b/>
      <w:sz w:val="20"/>
    </w:rPr>
  </w:style>
  <w:style w:type="paragraph" w:customStyle="1" w:styleId="TableCell">
    <w:name w:val="Table Cell"/>
    <w:basedOn w:val="Normalny"/>
    <w:uiPriority w:val="99"/>
    <w:rsid w:val="005C6DE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</w:rPr>
  </w:style>
  <w:style w:type="paragraph" w:customStyle="1" w:styleId="TableCellEmphasised">
    <w:name w:val="Table Cell Emphasised"/>
    <w:basedOn w:val="TableCell"/>
    <w:uiPriority w:val="99"/>
    <w:rsid w:val="005C6DE8"/>
    <w:rPr>
      <w:rFonts w:cs="Calibri"/>
      <w:b/>
    </w:rPr>
  </w:style>
  <w:style w:type="table" w:styleId="Tabela-Prosty1">
    <w:name w:val="Table Simple 1"/>
    <w:basedOn w:val="Standardowy"/>
    <w:uiPriority w:val="99"/>
    <w:rsid w:val="005C6DE8"/>
    <w:pPr>
      <w:widowControl w:val="0"/>
      <w:autoSpaceDE w:val="0"/>
      <w:autoSpaceDN w:val="0"/>
      <w:adjustRightInd w:val="0"/>
    </w:pPr>
    <w:rPr>
      <w:rFonts w:asciiTheme="minorHAnsi" w:eastAsiaTheme="minorEastAsia" w:hAnsiTheme="minorHAnsi"/>
      <w:sz w:val="22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7F7A3CE-CDE7-4955-9C77-843D915021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2309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2024-01-17T08:00:00Z</cp:lastPrinted>
  <dcterms:created xsi:type="dcterms:W3CDTF">2024-01-17T08:31:00Z</dcterms:created>
  <dcterms:modified xsi:type="dcterms:W3CDTF">2024-01-17T08:31:00Z</dcterms:modified>
  <cp:category>Akt prawny</cp:category>
</cp:coreProperties>
</file>