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D34D" w14:textId="584BE6EE" w:rsidR="003D023F" w:rsidRPr="00306FDC" w:rsidRDefault="00F72501" w:rsidP="00306FD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 xml:space="preserve">UCHWAŁA NR </w:t>
      </w:r>
      <w:r w:rsidR="000239B1">
        <w:rPr>
          <w:rFonts w:ascii="Times New Roman" w:hAnsi="Times New Roman" w:cs="Times New Roman"/>
          <w:b/>
          <w:bCs/>
          <w:sz w:val="22"/>
          <w:szCs w:val="22"/>
        </w:rPr>
        <w:t>XXX/195/2026</w:t>
      </w:r>
    </w:p>
    <w:p w14:paraId="09D00E2E" w14:textId="595D3EEF" w:rsidR="00F72501" w:rsidRDefault="00F72501" w:rsidP="00306FD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>RADY GMINY ZAKRZEW</w:t>
      </w:r>
    </w:p>
    <w:p w14:paraId="084CE9C7" w14:textId="77777777" w:rsidR="00306FDC" w:rsidRPr="00306FDC" w:rsidRDefault="00306FDC" w:rsidP="00306FD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96A6BA6" w14:textId="31BDDADA" w:rsidR="00F72501" w:rsidRDefault="00F72501" w:rsidP="00306FDC">
      <w:pPr>
        <w:spacing w:line="48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 dnia </w:t>
      </w:r>
      <w:r w:rsidR="000239B1">
        <w:rPr>
          <w:rFonts w:ascii="Times New Roman" w:hAnsi="Times New Roman" w:cs="Times New Roman"/>
          <w:sz w:val="22"/>
          <w:szCs w:val="22"/>
        </w:rPr>
        <w:t>23 lipca 2026 roku</w:t>
      </w:r>
    </w:p>
    <w:p w14:paraId="2E84C430" w14:textId="60AA4785" w:rsidR="00F72501" w:rsidRPr="00306FDC" w:rsidRDefault="00F72501" w:rsidP="00306FD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>w sprawie wyrażenia zgody na nieodpłatne nabycie nieruchomości gruntowych do zasobu Gminy Zakrzew</w:t>
      </w:r>
    </w:p>
    <w:p w14:paraId="6860BBDB" w14:textId="77777777" w:rsidR="00F72501" w:rsidRDefault="00F72501" w:rsidP="00F7250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07D3D3" w14:textId="5B81AC05" w:rsidR="00F72501" w:rsidRDefault="00F72501" w:rsidP="009338D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podstawie art. 18 ust. 2 pkt 9 lit. a ustawy z dnia 8 marca 1990</w:t>
      </w:r>
      <w:r w:rsidR="009338D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r. o samorządzie gminnym (</w:t>
      </w:r>
      <w:r w:rsidR="009338DB">
        <w:rPr>
          <w:rFonts w:ascii="Times New Roman" w:hAnsi="Times New Roman" w:cs="Times New Roman"/>
          <w:sz w:val="22"/>
          <w:szCs w:val="22"/>
        </w:rPr>
        <w:t xml:space="preserve">t. j. </w:t>
      </w:r>
      <w:r>
        <w:rPr>
          <w:rFonts w:ascii="Times New Roman" w:hAnsi="Times New Roman" w:cs="Times New Roman"/>
          <w:sz w:val="22"/>
          <w:szCs w:val="22"/>
        </w:rPr>
        <w:t>Dz. U.</w:t>
      </w:r>
      <w:r w:rsidR="009338D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="00BB6452">
        <w:rPr>
          <w:rFonts w:ascii="Times New Roman" w:hAnsi="Times New Roman" w:cs="Times New Roman"/>
          <w:sz w:val="22"/>
          <w:szCs w:val="22"/>
        </w:rPr>
        <w:t>2026</w:t>
      </w:r>
      <w:r w:rsidR="009338DB">
        <w:rPr>
          <w:rFonts w:ascii="Times New Roman" w:hAnsi="Times New Roman" w:cs="Times New Roman"/>
          <w:sz w:val="22"/>
          <w:szCs w:val="22"/>
        </w:rPr>
        <w:t xml:space="preserve"> </w:t>
      </w:r>
      <w:r w:rsidR="00BB6452">
        <w:rPr>
          <w:rFonts w:ascii="Times New Roman" w:hAnsi="Times New Roman" w:cs="Times New Roman"/>
          <w:sz w:val="22"/>
          <w:szCs w:val="22"/>
        </w:rPr>
        <w:t>r. poz. 662) oraz art. 13 ust. 2 ustawy z dnia 21 sierpnia 1997</w:t>
      </w:r>
      <w:r w:rsidR="009338DB">
        <w:rPr>
          <w:rFonts w:ascii="Times New Roman" w:hAnsi="Times New Roman" w:cs="Times New Roman"/>
          <w:sz w:val="22"/>
          <w:szCs w:val="22"/>
        </w:rPr>
        <w:t xml:space="preserve"> </w:t>
      </w:r>
      <w:r w:rsidR="00BB6452">
        <w:rPr>
          <w:rFonts w:ascii="Times New Roman" w:hAnsi="Times New Roman" w:cs="Times New Roman"/>
          <w:sz w:val="22"/>
          <w:szCs w:val="22"/>
        </w:rPr>
        <w:t>r. o gospodarce nieruchomościami (</w:t>
      </w:r>
      <w:r w:rsidR="009338DB">
        <w:rPr>
          <w:rFonts w:ascii="Times New Roman" w:hAnsi="Times New Roman" w:cs="Times New Roman"/>
          <w:sz w:val="22"/>
          <w:szCs w:val="22"/>
        </w:rPr>
        <w:t xml:space="preserve">t. j. </w:t>
      </w:r>
      <w:r w:rsidR="009B6798">
        <w:rPr>
          <w:rFonts w:ascii="Times New Roman" w:hAnsi="Times New Roman" w:cs="Times New Roman"/>
          <w:sz w:val="22"/>
          <w:szCs w:val="22"/>
        </w:rPr>
        <w:t>D</w:t>
      </w:r>
      <w:r w:rsidR="00BB6452">
        <w:rPr>
          <w:rFonts w:ascii="Times New Roman" w:hAnsi="Times New Roman" w:cs="Times New Roman"/>
          <w:sz w:val="22"/>
          <w:szCs w:val="22"/>
        </w:rPr>
        <w:t>z. U. z 2026</w:t>
      </w:r>
      <w:r w:rsidR="009338DB">
        <w:rPr>
          <w:rFonts w:ascii="Times New Roman" w:hAnsi="Times New Roman" w:cs="Times New Roman"/>
          <w:sz w:val="22"/>
          <w:szCs w:val="22"/>
        </w:rPr>
        <w:t xml:space="preserve"> </w:t>
      </w:r>
      <w:r w:rsidR="00BB6452">
        <w:rPr>
          <w:rFonts w:ascii="Times New Roman" w:hAnsi="Times New Roman" w:cs="Times New Roman"/>
          <w:sz w:val="22"/>
          <w:szCs w:val="22"/>
        </w:rPr>
        <w:t>r. poz. 399) uchwala się</w:t>
      </w:r>
      <w:r w:rsidR="000239B1">
        <w:rPr>
          <w:rFonts w:ascii="Times New Roman" w:hAnsi="Times New Roman" w:cs="Times New Roman"/>
          <w:sz w:val="22"/>
          <w:szCs w:val="22"/>
        </w:rPr>
        <w:t>,</w:t>
      </w:r>
      <w:r w:rsidR="00BB6452">
        <w:rPr>
          <w:rFonts w:ascii="Times New Roman" w:hAnsi="Times New Roman" w:cs="Times New Roman"/>
          <w:sz w:val="22"/>
          <w:szCs w:val="22"/>
        </w:rPr>
        <w:t xml:space="preserve"> co następuje:</w:t>
      </w:r>
    </w:p>
    <w:p w14:paraId="77889BEC" w14:textId="77777777" w:rsidR="00306FDC" w:rsidRDefault="00306FDC" w:rsidP="00F7250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7457626" w14:textId="74282C91" w:rsidR="00BB6452" w:rsidRDefault="00BB6452" w:rsidP="00F72501">
      <w:pPr>
        <w:jc w:val="both"/>
        <w:rPr>
          <w:rFonts w:ascii="Times New Roman" w:hAnsi="Times New Roman" w:cs="Times New Roman"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>§ 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06FDC"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</w:rPr>
        <w:t xml:space="preserve">Wyraża się zgodę na nieodpłatne nabycie przez Gminę Zakrzew nieruchomości gruntowych </w:t>
      </w:r>
      <w:r w:rsidR="0009394F">
        <w:rPr>
          <w:rFonts w:ascii="Times New Roman" w:hAnsi="Times New Roman" w:cs="Times New Roman"/>
          <w:sz w:val="22"/>
          <w:szCs w:val="22"/>
        </w:rPr>
        <w:t xml:space="preserve">stanowiących własność osób fizycznych, </w:t>
      </w:r>
      <w:r w:rsidR="0038563E">
        <w:rPr>
          <w:rFonts w:ascii="Times New Roman" w:hAnsi="Times New Roman" w:cs="Times New Roman"/>
          <w:sz w:val="22"/>
          <w:szCs w:val="22"/>
        </w:rPr>
        <w:t>położonych w obrębie ewidencyjnym 0016 Wacyn</w:t>
      </w:r>
      <w:r w:rsidR="0009394F">
        <w:rPr>
          <w:rFonts w:ascii="Times New Roman" w:hAnsi="Times New Roman" w:cs="Times New Roman"/>
          <w:sz w:val="22"/>
          <w:szCs w:val="22"/>
        </w:rPr>
        <w:t xml:space="preserve"> w gminie Zakrzew, oznaczonych numerami ewidencyjnymi:</w:t>
      </w:r>
    </w:p>
    <w:p w14:paraId="38023F55" w14:textId="49C5EC79" w:rsidR="0009394F" w:rsidRDefault="00306FDC" w:rsidP="0009394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09394F">
        <w:rPr>
          <w:rFonts w:ascii="Times New Roman" w:hAnsi="Times New Roman" w:cs="Times New Roman"/>
          <w:sz w:val="22"/>
          <w:szCs w:val="22"/>
        </w:rPr>
        <w:t>ziałka nr 34/9 o powierzchni 0,0107 ha,</w:t>
      </w:r>
    </w:p>
    <w:p w14:paraId="52F012D2" w14:textId="2CDE0F77" w:rsidR="0009394F" w:rsidRDefault="00306FDC" w:rsidP="0009394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09394F">
        <w:rPr>
          <w:rFonts w:ascii="Times New Roman" w:hAnsi="Times New Roman" w:cs="Times New Roman"/>
          <w:sz w:val="22"/>
          <w:szCs w:val="22"/>
        </w:rPr>
        <w:t>ziałka nr 34/11 o powierzchni 0,0127 ha,</w:t>
      </w:r>
    </w:p>
    <w:p w14:paraId="00F4326C" w14:textId="18B118F4" w:rsidR="0009394F" w:rsidRDefault="00306FDC" w:rsidP="0009394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09394F">
        <w:rPr>
          <w:rFonts w:ascii="Times New Roman" w:hAnsi="Times New Roman" w:cs="Times New Roman"/>
          <w:sz w:val="22"/>
          <w:szCs w:val="22"/>
        </w:rPr>
        <w:t>ziałka nr 34/13 o powierzchni 0,0126 ha</w:t>
      </w:r>
      <w:r w:rsidR="000239B1">
        <w:rPr>
          <w:rFonts w:ascii="Times New Roman" w:hAnsi="Times New Roman" w:cs="Times New Roman"/>
          <w:sz w:val="22"/>
          <w:szCs w:val="22"/>
        </w:rPr>
        <w:t>.</w:t>
      </w:r>
    </w:p>
    <w:p w14:paraId="4B3B6C6B" w14:textId="2D53B9FF" w:rsidR="00306FDC" w:rsidRDefault="00306FDC" w:rsidP="00306FD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Nabycie nieruchomości wymienionych w ust. 1 do gminnego zasobu nastąpi z przeznaczeniem </w:t>
      </w:r>
      <w:r w:rsidR="009338DB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 xml:space="preserve">na potrzeby związane z realizacją zadań </w:t>
      </w:r>
      <w:r w:rsidR="009B6798">
        <w:rPr>
          <w:rFonts w:ascii="Times New Roman" w:hAnsi="Times New Roman" w:cs="Times New Roman"/>
          <w:sz w:val="22"/>
          <w:szCs w:val="22"/>
        </w:rPr>
        <w:t xml:space="preserve">własnych </w:t>
      </w:r>
      <w:r>
        <w:rPr>
          <w:rFonts w:ascii="Times New Roman" w:hAnsi="Times New Roman" w:cs="Times New Roman"/>
          <w:sz w:val="22"/>
          <w:szCs w:val="22"/>
        </w:rPr>
        <w:t>Gminy – przedłużenie ulicy Złote</w:t>
      </w:r>
      <w:r w:rsidR="009338DB">
        <w:rPr>
          <w:rFonts w:ascii="Times New Roman" w:hAnsi="Times New Roman" w:cs="Times New Roman"/>
          <w:sz w:val="22"/>
          <w:szCs w:val="22"/>
        </w:rPr>
        <w:t>j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8C93A79" w14:textId="73A89D1F" w:rsidR="00306FDC" w:rsidRDefault="00306FDC" w:rsidP="00306FDC">
      <w:pPr>
        <w:jc w:val="both"/>
        <w:rPr>
          <w:rFonts w:ascii="Times New Roman" w:hAnsi="Times New Roman" w:cs="Times New Roman"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>§ 2.</w:t>
      </w:r>
      <w:r>
        <w:rPr>
          <w:rFonts w:ascii="Times New Roman" w:hAnsi="Times New Roman" w:cs="Times New Roman"/>
          <w:sz w:val="22"/>
          <w:szCs w:val="22"/>
        </w:rPr>
        <w:t xml:space="preserve"> Wykonanie uchwały powierza się Wójtowi Gminy Zakrzew.</w:t>
      </w:r>
    </w:p>
    <w:p w14:paraId="799FA1D7" w14:textId="7E65D08F" w:rsidR="00306FDC" w:rsidRDefault="00306FDC" w:rsidP="00306FDC">
      <w:pPr>
        <w:jc w:val="both"/>
        <w:rPr>
          <w:rFonts w:ascii="Times New Roman" w:hAnsi="Times New Roman" w:cs="Times New Roman"/>
          <w:sz w:val="22"/>
          <w:szCs w:val="22"/>
        </w:rPr>
      </w:pPr>
      <w:r w:rsidRPr="00306FDC">
        <w:rPr>
          <w:rFonts w:ascii="Times New Roman" w:hAnsi="Times New Roman" w:cs="Times New Roman"/>
          <w:b/>
          <w:bCs/>
          <w:sz w:val="22"/>
          <w:szCs w:val="22"/>
        </w:rPr>
        <w:t>§ 3</w:t>
      </w:r>
      <w:r>
        <w:rPr>
          <w:rFonts w:ascii="Times New Roman" w:hAnsi="Times New Roman" w:cs="Times New Roman"/>
          <w:sz w:val="22"/>
          <w:szCs w:val="22"/>
        </w:rPr>
        <w:t>. Uchwała wchodzi w życie z dniem podjęcia.</w:t>
      </w:r>
    </w:p>
    <w:p w14:paraId="78A57DF4" w14:textId="77777777" w:rsidR="00306FDC" w:rsidRDefault="00306FDC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703DAA" w14:textId="231145AD" w:rsidR="00306FDC" w:rsidRDefault="000239B1" w:rsidP="000239B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Przewodnicząca Rady Gminy</w:t>
      </w:r>
    </w:p>
    <w:p w14:paraId="7955B851" w14:textId="246D0D97" w:rsidR="000239B1" w:rsidRPr="000239B1" w:rsidRDefault="000239B1" w:rsidP="000239B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Aneta Pytka</w:t>
      </w:r>
    </w:p>
    <w:p w14:paraId="787843FF" w14:textId="77777777" w:rsid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0DAE371" w14:textId="77777777" w:rsid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4856FBD" w14:textId="77777777" w:rsid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DFF7EC" w14:textId="77777777" w:rsid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2F333E" w14:textId="77777777" w:rsid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7C5C35" w14:textId="77777777" w:rsidR="000239B1" w:rsidRDefault="000239B1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68117AE" w14:textId="77777777" w:rsidR="000239B1" w:rsidRDefault="000239B1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52C4490" w14:textId="77777777" w:rsidR="000239B1" w:rsidRDefault="000239B1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C4E55CF" w14:textId="77777777" w:rsidR="000239B1" w:rsidRDefault="000239B1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4DEA261" w14:textId="77777777" w:rsidR="000239B1" w:rsidRDefault="000239B1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F10DF7B" w14:textId="243EB626" w:rsidR="00F36F56" w:rsidRPr="00F36F56" w:rsidRDefault="00F36F56" w:rsidP="00F36F56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F36F56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Uzasadnienie</w:t>
      </w:r>
    </w:p>
    <w:p w14:paraId="18FBAC5E" w14:textId="1D6D5929" w:rsidR="00F36F56" w:rsidRDefault="00F36F56" w:rsidP="000239B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Nieruchomości gruntowe oznaczone numerami ewidencyjnymi 34/9, 34/11 i 34/13 położone              w obrębie 0016 Wacyn w gminie Zakrzew, stanowią własność osób fizycznych.</w:t>
      </w:r>
    </w:p>
    <w:p w14:paraId="7CBB22D7" w14:textId="3C081D29" w:rsidR="00F36F56" w:rsidRDefault="00F36F56" w:rsidP="000239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Właściciele przedmiotowych działek wyrazili zgodę na ich nieodpłatne przekazanie </w:t>
      </w:r>
      <w:r w:rsidR="000239B1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na własność Gminy Zakrzew pod przedłużenie ulicy Złotej.</w:t>
      </w:r>
    </w:p>
    <w:p w14:paraId="2DBBA29E" w14:textId="35377D5A" w:rsidR="00F36F56" w:rsidRDefault="00F36F56" w:rsidP="000239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Przeniesienie prawa własności wskazanych w uchwale nieruchomości nastąpi w drodze umowy darowizny zawartej w formie aktu notarialnego.</w:t>
      </w:r>
    </w:p>
    <w:p w14:paraId="60872E79" w14:textId="370F3FB9" w:rsidR="00F36F56" w:rsidRDefault="00F36F56" w:rsidP="000239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Podstawę prawną podjęcia uchwały stanowi art. 18 ust. 2 pkt 9 lit. a  ustawy o samorządzie gminnym, zgodnie z którym do wyłącznej właściwości rady gminy należy podejmowanie uchwał dotyczących nabywania nieruchomości oraz art. 13 ust. 2 ustawy o gospodarce nieruchomościami dopuszczający możliwość nieodpłatnego nabywania nieruchomości przez jednostki samorządu terytorialnego.</w:t>
      </w:r>
    </w:p>
    <w:p w14:paraId="7A47D0FB" w14:textId="275AFE4D" w:rsidR="00F36F56" w:rsidRDefault="00F36F56" w:rsidP="000239B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W związku z powyższym podjęcie uchwały jest zasadne.</w:t>
      </w:r>
    </w:p>
    <w:p w14:paraId="23C90F3E" w14:textId="77777777" w:rsidR="00F36F56" w:rsidRPr="00F36F56" w:rsidRDefault="00F36F56" w:rsidP="00306FDC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F36F56" w:rsidRPr="00F36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10CCA"/>
    <w:multiLevelType w:val="hybridMultilevel"/>
    <w:tmpl w:val="463032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0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75D5E8-B038-4228-9B41-2ED9BD8657A7}"/>
  </w:docVars>
  <w:rsids>
    <w:rsidRoot w:val="000D2D29"/>
    <w:rsid w:val="000239B1"/>
    <w:rsid w:val="0009394F"/>
    <w:rsid w:val="000D2D29"/>
    <w:rsid w:val="00306FDC"/>
    <w:rsid w:val="0038563E"/>
    <w:rsid w:val="003A2086"/>
    <w:rsid w:val="003D023F"/>
    <w:rsid w:val="003D6395"/>
    <w:rsid w:val="004822A6"/>
    <w:rsid w:val="0080760E"/>
    <w:rsid w:val="008D57F0"/>
    <w:rsid w:val="009338DB"/>
    <w:rsid w:val="009B6798"/>
    <w:rsid w:val="00BB6452"/>
    <w:rsid w:val="00DF2954"/>
    <w:rsid w:val="00EC5257"/>
    <w:rsid w:val="00F36F56"/>
    <w:rsid w:val="00F7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BD87"/>
  <w15:chartTrackingRefBased/>
  <w15:docId w15:val="{3F1B8338-04DD-475C-A3EE-4F573032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D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D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D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D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D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D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D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D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D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D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D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D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D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D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275D5E8-B038-4228-9B41-2ED9BD8657A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cp:lastPrinted>2026-07-20T12:37:00Z</cp:lastPrinted>
  <dcterms:created xsi:type="dcterms:W3CDTF">2026-07-23T11:49:00Z</dcterms:created>
  <dcterms:modified xsi:type="dcterms:W3CDTF">2026-07-23T11:49:00Z</dcterms:modified>
</cp:coreProperties>
</file>